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FBA15" w14:textId="5523F1E8" w:rsidR="00B30DA7" w:rsidRPr="00B46193" w:rsidRDefault="00B30DA7" w:rsidP="00B46193">
      <w:pPr>
        <w:pStyle w:val="Proemio"/>
        <w:spacing w:before="0" w:beforeAutospacing="0" w:after="120" w:afterAutospacing="0"/>
        <w:ind w:left="3686"/>
        <w:jc w:val="both"/>
      </w:pPr>
      <w:bookmarkStart w:id="0" w:name="_Toc5673433"/>
      <w:bookmarkStart w:id="1" w:name="_Hlk64916181"/>
      <w:r w:rsidRPr="00B46193">
        <w:t xml:space="preserve">ACUERDO PLENARIO DE </w:t>
      </w:r>
      <w:r w:rsidR="00BE7D0B" w:rsidRPr="00B46193">
        <w:t>IMPROCEDENCIA</w:t>
      </w:r>
      <w:r w:rsidR="005916D7" w:rsidRPr="00B46193">
        <w:t xml:space="preserve"> Y </w:t>
      </w:r>
      <w:r w:rsidRPr="00B46193">
        <w:t>REENCAUZAMIENTO</w:t>
      </w:r>
      <w:r w:rsidR="004F11DA" w:rsidRPr="00B46193">
        <w:t>.</w:t>
      </w:r>
    </w:p>
    <w:p w14:paraId="6E026DF3" w14:textId="58AB255B" w:rsidR="00B30DA7" w:rsidRPr="00B46193" w:rsidRDefault="00B30DA7" w:rsidP="00B46193">
      <w:pPr>
        <w:pStyle w:val="Proemio"/>
        <w:spacing w:before="0" w:beforeAutospacing="0" w:after="120" w:afterAutospacing="0"/>
        <w:ind w:left="3686"/>
        <w:jc w:val="both"/>
      </w:pPr>
      <w:r w:rsidRPr="00B46193">
        <w:t>JUICIO PARA LA PROTECCIÓN DE LOS DERECHOS POLÍTICO-ELECTORALES DE</w:t>
      </w:r>
      <w:r w:rsidR="006E07FD" w:rsidRPr="00B46193">
        <w:t xml:space="preserve"> </w:t>
      </w:r>
      <w:r w:rsidRPr="00B46193">
        <w:t>L</w:t>
      </w:r>
      <w:r w:rsidR="006E07FD" w:rsidRPr="00B46193">
        <w:t>A</w:t>
      </w:r>
      <w:r w:rsidRPr="00B46193">
        <w:t xml:space="preserve"> CIUDADAN</w:t>
      </w:r>
      <w:r w:rsidR="006E07FD" w:rsidRPr="00B46193">
        <w:t>A.</w:t>
      </w:r>
    </w:p>
    <w:p w14:paraId="6E40F790" w14:textId="7204F367" w:rsidR="00B30DA7" w:rsidRPr="00B46193" w:rsidRDefault="00B30DA7" w:rsidP="00B46193">
      <w:pPr>
        <w:pStyle w:val="Proemio"/>
        <w:spacing w:before="0" w:beforeAutospacing="0" w:after="120" w:afterAutospacing="0"/>
        <w:ind w:left="3686"/>
        <w:jc w:val="both"/>
        <w:rPr>
          <w:b w:val="0"/>
        </w:rPr>
      </w:pPr>
      <w:r w:rsidRPr="00B46193">
        <w:t>EXPEDIENTE:</w:t>
      </w:r>
      <w:r w:rsidRPr="00B46193">
        <w:rPr>
          <w:b w:val="0"/>
        </w:rPr>
        <w:t xml:space="preserve"> TEEA-JDC-0</w:t>
      </w:r>
      <w:r w:rsidR="00B31DF4" w:rsidRPr="00B46193">
        <w:rPr>
          <w:b w:val="0"/>
        </w:rPr>
        <w:t>3</w:t>
      </w:r>
      <w:r w:rsidR="00595DE6" w:rsidRPr="00B46193">
        <w:rPr>
          <w:b w:val="0"/>
        </w:rPr>
        <w:t>6</w:t>
      </w:r>
      <w:r w:rsidRPr="00B46193">
        <w:rPr>
          <w:b w:val="0"/>
        </w:rPr>
        <w:t>/2021</w:t>
      </w:r>
      <w:r w:rsidR="00B31DF4" w:rsidRPr="00B46193">
        <w:rPr>
          <w:b w:val="0"/>
        </w:rPr>
        <w:t xml:space="preserve"> </w:t>
      </w:r>
      <w:r w:rsidR="00595DE6" w:rsidRPr="00B46193">
        <w:rPr>
          <w:b w:val="0"/>
        </w:rPr>
        <w:t>y acumulados</w:t>
      </w:r>
      <w:r w:rsidR="00B31DF4" w:rsidRPr="00B46193">
        <w:rPr>
          <w:b w:val="0"/>
        </w:rPr>
        <w:t>.</w:t>
      </w:r>
    </w:p>
    <w:p w14:paraId="4D664BEB" w14:textId="321A8F87" w:rsidR="00B30DA7" w:rsidRPr="00B46193" w:rsidRDefault="00B31DF4" w:rsidP="00B46193">
      <w:pPr>
        <w:pStyle w:val="Proemio"/>
        <w:spacing w:before="0" w:beforeAutospacing="0" w:after="120" w:afterAutospacing="0"/>
        <w:ind w:left="3686"/>
        <w:jc w:val="both"/>
        <w:rPr>
          <w:b w:val="0"/>
        </w:rPr>
      </w:pPr>
      <w:r w:rsidRPr="00B46193">
        <w:t>PROMOVENTES</w:t>
      </w:r>
      <w:r w:rsidR="00B30DA7" w:rsidRPr="00B46193">
        <w:t xml:space="preserve">: </w:t>
      </w:r>
      <w:r w:rsidR="00595DE6" w:rsidRPr="00B46193">
        <w:rPr>
          <w:b w:val="0"/>
        </w:rPr>
        <w:t xml:space="preserve">Omar Alejandro Morales </w:t>
      </w:r>
      <w:r w:rsidR="001A1893" w:rsidRPr="00B46193">
        <w:rPr>
          <w:b w:val="0"/>
        </w:rPr>
        <w:t>López</w:t>
      </w:r>
      <w:r w:rsidR="00595DE6" w:rsidRPr="00B46193">
        <w:rPr>
          <w:b w:val="0"/>
        </w:rPr>
        <w:t xml:space="preserve"> y otros</w:t>
      </w:r>
      <w:r w:rsidRPr="00B46193">
        <w:rPr>
          <w:b w:val="0"/>
        </w:rPr>
        <w:t>.</w:t>
      </w:r>
    </w:p>
    <w:p w14:paraId="687B52E8" w14:textId="6FABB3C7" w:rsidR="00B30DA7" w:rsidRPr="00B46193" w:rsidRDefault="00B30DA7" w:rsidP="00B46193">
      <w:pPr>
        <w:pStyle w:val="Proemio"/>
        <w:spacing w:before="0" w:beforeAutospacing="0" w:after="120" w:afterAutospacing="0"/>
        <w:ind w:left="3686"/>
        <w:jc w:val="both"/>
        <w:rPr>
          <w:b w:val="0"/>
        </w:rPr>
      </w:pPr>
      <w:r w:rsidRPr="00B46193">
        <w:t xml:space="preserve">AUTORIDAD RESPONSABLE: </w:t>
      </w:r>
      <w:r w:rsidR="00C173D2" w:rsidRPr="00B46193">
        <w:rPr>
          <w:b w:val="0"/>
          <w:bCs/>
        </w:rPr>
        <w:t>Comisión Nacional de Honestidad y Justicia y/o Comisión Nacional de Elecciones, ambas de MORENA.</w:t>
      </w:r>
    </w:p>
    <w:p w14:paraId="5E2874A2" w14:textId="0B43B162" w:rsidR="00B30DA7" w:rsidRPr="00B46193" w:rsidRDefault="00B30DA7" w:rsidP="00B46193">
      <w:pPr>
        <w:pStyle w:val="Proemio"/>
        <w:spacing w:before="0" w:beforeAutospacing="0" w:after="120" w:afterAutospacing="0"/>
        <w:ind w:left="3686"/>
        <w:jc w:val="both"/>
        <w:rPr>
          <w:b w:val="0"/>
        </w:rPr>
      </w:pPr>
      <w:r w:rsidRPr="00B46193">
        <w:t>MAGISTRAD</w:t>
      </w:r>
      <w:r w:rsidR="00595DE6" w:rsidRPr="00B46193">
        <w:t>O</w:t>
      </w:r>
      <w:r w:rsidRPr="00B46193">
        <w:t xml:space="preserve"> PONENTE: </w:t>
      </w:r>
      <w:r w:rsidR="00595DE6" w:rsidRPr="00B46193">
        <w:rPr>
          <w:b w:val="0"/>
        </w:rPr>
        <w:t>Héctor Salvador Hernández Gallegos.</w:t>
      </w:r>
    </w:p>
    <w:p w14:paraId="510F4956" w14:textId="539F78AB" w:rsidR="00B30DA7" w:rsidRPr="00B46193" w:rsidRDefault="00B30DA7" w:rsidP="00B46193">
      <w:pPr>
        <w:pStyle w:val="Proemio"/>
        <w:spacing w:before="0" w:beforeAutospacing="0" w:after="120" w:afterAutospacing="0"/>
        <w:ind w:left="3686"/>
        <w:jc w:val="both"/>
        <w:rPr>
          <w:b w:val="0"/>
        </w:rPr>
      </w:pPr>
      <w:r w:rsidRPr="00B46193">
        <w:t xml:space="preserve">SECRETARIO: </w:t>
      </w:r>
      <w:r w:rsidR="00595DE6" w:rsidRPr="00B46193">
        <w:rPr>
          <w:b w:val="0"/>
        </w:rPr>
        <w:t>Daniel Omar Gutiérrez Ruvalcaba.</w:t>
      </w:r>
    </w:p>
    <w:p w14:paraId="527D43F4" w14:textId="77777777" w:rsidR="00B30DA7" w:rsidRPr="00443A99" w:rsidRDefault="00B30DA7" w:rsidP="006E07FD">
      <w:pPr>
        <w:pStyle w:val="Sinespaciado"/>
        <w:rPr>
          <w:rFonts w:ascii="Arial" w:hAnsi="Arial" w:cs="Arial"/>
          <w:sz w:val="22"/>
          <w:szCs w:val="22"/>
        </w:rPr>
      </w:pPr>
    </w:p>
    <w:p w14:paraId="2AA4CE12" w14:textId="18A44AEA" w:rsidR="00B30DA7" w:rsidRPr="00B46193" w:rsidRDefault="00B30DA7" w:rsidP="003B76A6">
      <w:pPr>
        <w:pStyle w:val="Estudio"/>
        <w:rPr>
          <w:sz w:val="24"/>
          <w:szCs w:val="24"/>
        </w:rPr>
      </w:pPr>
      <w:bookmarkStart w:id="2" w:name="_Hlk68255279"/>
      <w:r w:rsidRPr="00B46193">
        <w:rPr>
          <w:sz w:val="24"/>
          <w:szCs w:val="24"/>
        </w:rPr>
        <w:t xml:space="preserve">Aguascalientes, Aguascalientes, a </w:t>
      </w:r>
      <w:r w:rsidR="00595DE6" w:rsidRPr="00B46193">
        <w:rPr>
          <w:sz w:val="24"/>
          <w:szCs w:val="24"/>
        </w:rPr>
        <w:t>c</w:t>
      </w:r>
      <w:r w:rsidR="001A1893" w:rsidRPr="00B46193">
        <w:rPr>
          <w:sz w:val="24"/>
          <w:szCs w:val="24"/>
        </w:rPr>
        <w:t>inco</w:t>
      </w:r>
      <w:r w:rsidRPr="00B46193">
        <w:rPr>
          <w:sz w:val="24"/>
          <w:szCs w:val="24"/>
        </w:rPr>
        <w:t xml:space="preserve"> de </w:t>
      </w:r>
      <w:r w:rsidR="00B31DF4" w:rsidRPr="00B46193">
        <w:rPr>
          <w:sz w:val="24"/>
          <w:szCs w:val="24"/>
        </w:rPr>
        <w:t>abril</w:t>
      </w:r>
      <w:r w:rsidRPr="00B46193">
        <w:rPr>
          <w:sz w:val="24"/>
          <w:szCs w:val="24"/>
        </w:rPr>
        <w:t xml:space="preserve"> de </w:t>
      </w:r>
      <w:r w:rsidR="00595DE6" w:rsidRPr="00B46193">
        <w:rPr>
          <w:sz w:val="24"/>
          <w:szCs w:val="24"/>
        </w:rPr>
        <w:t>dos mil veintiuno</w:t>
      </w:r>
      <w:r w:rsidRPr="00B46193">
        <w:rPr>
          <w:sz w:val="24"/>
          <w:szCs w:val="24"/>
        </w:rPr>
        <w:t>.</w:t>
      </w:r>
    </w:p>
    <w:bookmarkEnd w:id="2"/>
    <w:p w14:paraId="0F8247A2" w14:textId="77777777" w:rsidR="00B30DA7" w:rsidRPr="00B46193" w:rsidRDefault="00B30DA7" w:rsidP="006E07FD">
      <w:pPr>
        <w:pStyle w:val="Sinespaciado"/>
        <w:rPr>
          <w:rFonts w:ascii="Arial" w:hAnsi="Arial" w:cs="Arial"/>
          <w:sz w:val="24"/>
          <w:szCs w:val="24"/>
        </w:rPr>
      </w:pPr>
    </w:p>
    <w:p w14:paraId="4CFE6D70" w14:textId="4F24AA3E" w:rsidR="00CC4728" w:rsidRPr="00B46193" w:rsidRDefault="005916D7" w:rsidP="004F11DA">
      <w:pPr>
        <w:spacing w:line="360" w:lineRule="auto"/>
        <w:jc w:val="both"/>
        <w:rPr>
          <w:rFonts w:ascii="Arial" w:hAnsi="Arial" w:cs="Arial"/>
          <w:sz w:val="24"/>
          <w:szCs w:val="24"/>
        </w:rPr>
      </w:pPr>
      <w:r w:rsidRPr="00B46193">
        <w:rPr>
          <w:rFonts w:ascii="Arial" w:hAnsi="Arial" w:cs="Arial"/>
          <w:b/>
          <w:bCs/>
          <w:sz w:val="24"/>
          <w:szCs w:val="24"/>
        </w:rPr>
        <w:t>ACUERDO PLENARIO</w:t>
      </w:r>
      <w:r w:rsidR="00CC4728" w:rsidRPr="00B46193">
        <w:rPr>
          <w:rFonts w:ascii="Arial" w:hAnsi="Arial" w:cs="Arial"/>
          <w:b/>
          <w:bCs/>
          <w:sz w:val="24"/>
          <w:szCs w:val="24"/>
        </w:rPr>
        <w:t xml:space="preserve"> </w:t>
      </w:r>
      <w:r w:rsidRPr="00B46193">
        <w:rPr>
          <w:rFonts w:ascii="Arial" w:hAnsi="Arial" w:cs="Arial"/>
          <w:sz w:val="24"/>
          <w:szCs w:val="24"/>
        </w:rPr>
        <w:t>mediante el cual</w:t>
      </w:r>
      <w:r w:rsidR="00CC4728" w:rsidRPr="00B46193">
        <w:rPr>
          <w:rFonts w:ascii="Arial" w:hAnsi="Arial" w:cs="Arial"/>
          <w:sz w:val="24"/>
          <w:szCs w:val="24"/>
        </w:rPr>
        <w:t xml:space="preserve">: </w:t>
      </w:r>
      <w:r w:rsidR="00877B6D" w:rsidRPr="00B46193">
        <w:rPr>
          <w:rFonts w:ascii="Arial" w:hAnsi="Arial" w:cs="Arial"/>
          <w:b/>
          <w:bCs/>
          <w:sz w:val="24"/>
          <w:szCs w:val="24"/>
        </w:rPr>
        <w:t>a</w:t>
      </w:r>
      <w:r w:rsidRPr="00B46193">
        <w:rPr>
          <w:rFonts w:ascii="Arial" w:hAnsi="Arial" w:cs="Arial"/>
          <w:b/>
          <w:bCs/>
          <w:i/>
          <w:iCs/>
          <w:sz w:val="24"/>
          <w:szCs w:val="24"/>
        </w:rPr>
        <w:t>)</w:t>
      </w:r>
      <w:r w:rsidRPr="00B46193">
        <w:rPr>
          <w:rFonts w:ascii="Arial" w:hAnsi="Arial" w:cs="Arial"/>
          <w:sz w:val="24"/>
          <w:szCs w:val="24"/>
        </w:rPr>
        <w:t xml:space="preserve"> </w:t>
      </w:r>
      <w:r w:rsidR="00877B6D" w:rsidRPr="00B46193">
        <w:rPr>
          <w:rFonts w:ascii="Arial" w:hAnsi="Arial" w:cs="Arial"/>
          <w:sz w:val="24"/>
          <w:szCs w:val="24"/>
        </w:rPr>
        <w:t xml:space="preserve">se </w:t>
      </w:r>
      <w:r w:rsidRPr="00B46193">
        <w:rPr>
          <w:rFonts w:ascii="Arial" w:hAnsi="Arial" w:cs="Arial"/>
          <w:sz w:val="24"/>
          <w:szCs w:val="24"/>
        </w:rPr>
        <w:t xml:space="preserve">declara </w:t>
      </w:r>
      <w:r w:rsidR="00CC4728" w:rsidRPr="00B46193">
        <w:rPr>
          <w:rFonts w:ascii="Arial" w:hAnsi="Arial" w:cs="Arial"/>
          <w:b/>
          <w:bCs/>
          <w:sz w:val="24"/>
          <w:szCs w:val="24"/>
        </w:rPr>
        <w:t>la improcedencia</w:t>
      </w:r>
      <w:r w:rsidR="00CC4728" w:rsidRPr="00B46193">
        <w:rPr>
          <w:rFonts w:ascii="Arial" w:hAnsi="Arial" w:cs="Arial"/>
          <w:sz w:val="24"/>
          <w:szCs w:val="24"/>
        </w:rPr>
        <w:t xml:space="preserve"> </w:t>
      </w:r>
      <w:r w:rsidR="00B31DF4" w:rsidRPr="00B46193">
        <w:rPr>
          <w:rFonts w:ascii="Arial" w:hAnsi="Arial" w:cs="Arial"/>
          <w:sz w:val="24"/>
          <w:szCs w:val="24"/>
        </w:rPr>
        <w:t xml:space="preserve">de los </w:t>
      </w:r>
      <w:r w:rsidR="00CC4728" w:rsidRPr="00B46193">
        <w:rPr>
          <w:rFonts w:ascii="Arial" w:hAnsi="Arial" w:cs="Arial"/>
          <w:sz w:val="24"/>
          <w:szCs w:val="24"/>
        </w:rPr>
        <w:t>juicio</w:t>
      </w:r>
      <w:r w:rsidR="00B31DF4" w:rsidRPr="00B46193">
        <w:rPr>
          <w:rFonts w:ascii="Arial" w:hAnsi="Arial" w:cs="Arial"/>
          <w:sz w:val="24"/>
          <w:szCs w:val="24"/>
        </w:rPr>
        <w:t>s</w:t>
      </w:r>
      <w:r w:rsidR="00CC4728" w:rsidRPr="00B46193">
        <w:rPr>
          <w:rFonts w:ascii="Arial" w:hAnsi="Arial" w:cs="Arial"/>
          <w:sz w:val="24"/>
          <w:szCs w:val="24"/>
        </w:rPr>
        <w:t xml:space="preserve"> ciudadano</w:t>
      </w:r>
      <w:r w:rsidR="00B31DF4" w:rsidRPr="00B46193">
        <w:rPr>
          <w:rFonts w:ascii="Arial" w:hAnsi="Arial" w:cs="Arial"/>
          <w:sz w:val="24"/>
          <w:szCs w:val="24"/>
        </w:rPr>
        <w:t>s</w:t>
      </w:r>
      <w:r w:rsidR="00CC4728" w:rsidRPr="00B46193">
        <w:rPr>
          <w:rFonts w:ascii="Arial" w:hAnsi="Arial" w:cs="Arial"/>
          <w:sz w:val="24"/>
          <w:szCs w:val="24"/>
        </w:rPr>
        <w:t xml:space="preserve"> promovido</w:t>
      </w:r>
      <w:r w:rsidR="00B31DF4" w:rsidRPr="00B46193">
        <w:rPr>
          <w:rFonts w:ascii="Arial" w:hAnsi="Arial" w:cs="Arial"/>
          <w:sz w:val="24"/>
          <w:szCs w:val="24"/>
        </w:rPr>
        <w:t>s</w:t>
      </w:r>
      <w:r w:rsidR="00CC4728" w:rsidRPr="00B46193">
        <w:rPr>
          <w:rFonts w:ascii="Arial" w:hAnsi="Arial" w:cs="Arial"/>
          <w:sz w:val="24"/>
          <w:szCs w:val="24"/>
        </w:rPr>
        <w:t xml:space="preserve">, porque este Tribunal </w:t>
      </w:r>
      <w:r w:rsidRPr="00B46193">
        <w:rPr>
          <w:rFonts w:ascii="Arial" w:hAnsi="Arial" w:cs="Arial"/>
          <w:sz w:val="24"/>
          <w:szCs w:val="24"/>
        </w:rPr>
        <w:t xml:space="preserve">Electoral </w:t>
      </w:r>
      <w:r w:rsidR="00CC4728" w:rsidRPr="00B46193">
        <w:rPr>
          <w:rFonts w:ascii="Arial" w:hAnsi="Arial" w:cs="Arial"/>
          <w:sz w:val="24"/>
          <w:szCs w:val="24"/>
        </w:rPr>
        <w:t xml:space="preserve">sólo puede revisar las controversias en las que se hayan agotado las instancias previas y, en el caso, la omisión reclamada es susceptible de que sea analizada en primer lugar, por el órgano partidista y; </w:t>
      </w:r>
      <w:r w:rsidR="00877B6D" w:rsidRPr="00B46193">
        <w:rPr>
          <w:rFonts w:ascii="Arial" w:hAnsi="Arial" w:cs="Arial"/>
          <w:b/>
          <w:bCs/>
          <w:i/>
          <w:iCs/>
          <w:sz w:val="24"/>
          <w:szCs w:val="24"/>
        </w:rPr>
        <w:t>b</w:t>
      </w:r>
      <w:r w:rsidR="00CC4728" w:rsidRPr="00B46193">
        <w:rPr>
          <w:rFonts w:ascii="Arial" w:hAnsi="Arial" w:cs="Arial"/>
          <w:b/>
          <w:bCs/>
          <w:i/>
          <w:iCs/>
          <w:sz w:val="24"/>
          <w:szCs w:val="24"/>
        </w:rPr>
        <w:t>)</w:t>
      </w:r>
      <w:r w:rsidR="004B3FAC" w:rsidRPr="00B46193">
        <w:rPr>
          <w:rFonts w:ascii="Arial" w:hAnsi="Arial" w:cs="Arial"/>
          <w:b/>
          <w:bCs/>
          <w:i/>
          <w:iCs/>
          <w:sz w:val="24"/>
          <w:szCs w:val="24"/>
        </w:rPr>
        <w:t xml:space="preserve"> se</w:t>
      </w:r>
      <w:r w:rsidR="00CC4728" w:rsidRPr="00B46193">
        <w:rPr>
          <w:rFonts w:ascii="Arial" w:hAnsi="Arial" w:cs="Arial"/>
          <w:sz w:val="24"/>
          <w:szCs w:val="24"/>
        </w:rPr>
        <w:t xml:space="preserve"> </w:t>
      </w:r>
      <w:r w:rsidR="00CC4728" w:rsidRPr="00B46193">
        <w:rPr>
          <w:rFonts w:ascii="Arial" w:hAnsi="Arial" w:cs="Arial"/>
          <w:b/>
          <w:bCs/>
          <w:sz w:val="24"/>
          <w:szCs w:val="24"/>
        </w:rPr>
        <w:t>reencauza</w:t>
      </w:r>
      <w:r w:rsidR="004B3FAC" w:rsidRPr="00B46193">
        <w:rPr>
          <w:rFonts w:ascii="Arial" w:hAnsi="Arial" w:cs="Arial"/>
          <w:b/>
          <w:bCs/>
          <w:sz w:val="24"/>
          <w:szCs w:val="24"/>
        </w:rPr>
        <w:t>n</w:t>
      </w:r>
      <w:r w:rsidR="00CC4728" w:rsidRPr="00B46193">
        <w:rPr>
          <w:rFonts w:ascii="Arial" w:hAnsi="Arial" w:cs="Arial"/>
          <w:b/>
          <w:bCs/>
          <w:sz w:val="24"/>
          <w:szCs w:val="24"/>
        </w:rPr>
        <w:t xml:space="preserve"> </w:t>
      </w:r>
      <w:r w:rsidR="00CC4728" w:rsidRPr="00B46193">
        <w:rPr>
          <w:rFonts w:ascii="Arial" w:hAnsi="Arial" w:cs="Arial"/>
          <w:sz w:val="24"/>
          <w:szCs w:val="24"/>
        </w:rPr>
        <w:t>la</w:t>
      </w:r>
      <w:r w:rsidR="004B3FAC" w:rsidRPr="00B46193">
        <w:rPr>
          <w:rFonts w:ascii="Arial" w:hAnsi="Arial" w:cs="Arial"/>
          <w:sz w:val="24"/>
          <w:szCs w:val="24"/>
        </w:rPr>
        <w:t>s</w:t>
      </w:r>
      <w:r w:rsidR="00CC4728" w:rsidRPr="00B46193">
        <w:rPr>
          <w:rFonts w:ascii="Arial" w:hAnsi="Arial" w:cs="Arial"/>
          <w:sz w:val="24"/>
          <w:szCs w:val="24"/>
        </w:rPr>
        <w:t xml:space="preserve"> demanda</w:t>
      </w:r>
      <w:r w:rsidR="004B3FAC" w:rsidRPr="00B46193">
        <w:rPr>
          <w:rFonts w:ascii="Arial" w:hAnsi="Arial" w:cs="Arial"/>
          <w:sz w:val="24"/>
          <w:szCs w:val="24"/>
        </w:rPr>
        <w:t>s</w:t>
      </w:r>
      <w:r w:rsidR="00CC4728" w:rsidRPr="00B46193">
        <w:rPr>
          <w:rFonts w:ascii="Arial" w:hAnsi="Arial" w:cs="Arial"/>
          <w:sz w:val="24"/>
          <w:szCs w:val="24"/>
        </w:rPr>
        <w:t xml:space="preserve"> a la Comisión Nacional de </w:t>
      </w:r>
      <w:r w:rsidR="00186850" w:rsidRPr="00B46193">
        <w:rPr>
          <w:rFonts w:ascii="Arial" w:hAnsi="Arial" w:cs="Arial"/>
          <w:sz w:val="24"/>
          <w:szCs w:val="24"/>
        </w:rPr>
        <w:t xml:space="preserve">Honestidad y Justicia </w:t>
      </w:r>
      <w:r w:rsidR="00B31DF4" w:rsidRPr="00B46193">
        <w:rPr>
          <w:rFonts w:ascii="Arial" w:hAnsi="Arial" w:cs="Arial"/>
          <w:sz w:val="24"/>
          <w:szCs w:val="24"/>
        </w:rPr>
        <w:t>de</w:t>
      </w:r>
      <w:r w:rsidR="00CC4728" w:rsidRPr="00B46193">
        <w:rPr>
          <w:rFonts w:ascii="Arial" w:hAnsi="Arial" w:cs="Arial"/>
          <w:sz w:val="24"/>
          <w:szCs w:val="24"/>
        </w:rPr>
        <w:t xml:space="preserve"> MORENA </w:t>
      </w:r>
      <w:r w:rsidRPr="00B46193">
        <w:rPr>
          <w:rFonts w:ascii="Arial" w:hAnsi="Arial" w:cs="Arial"/>
          <w:sz w:val="24"/>
          <w:szCs w:val="24"/>
        </w:rPr>
        <w:t xml:space="preserve">en virtud de que se incumple con el </w:t>
      </w:r>
      <w:r w:rsidR="00B47336" w:rsidRPr="00B46193">
        <w:rPr>
          <w:rFonts w:ascii="Arial" w:hAnsi="Arial" w:cs="Arial"/>
          <w:sz w:val="24"/>
          <w:szCs w:val="24"/>
        </w:rPr>
        <w:t>principio</w:t>
      </w:r>
      <w:r w:rsidRPr="00B46193">
        <w:rPr>
          <w:rFonts w:ascii="Arial" w:hAnsi="Arial" w:cs="Arial"/>
          <w:sz w:val="24"/>
          <w:szCs w:val="24"/>
        </w:rPr>
        <w:t xml:space="preserve"> de definitividad.</w:t>
      </w:r>
    </w:p>
    <w:p w14:paraId="1B65A607" w14:textId="77777777" w:rsidR="00B74054" w:rsidRPr="00443A99" w:rsidRDefault="00B74054" w:rsidP="004B3FAC">
      <w:pPr>
        <w:pStyle w:val="Ttulo1"/>
        <w:tabs>
          <w:tab w:val="left" w:pos="284"/>
          <w:tab w:val="left" w:pos="9214"/>
        </w:tabs>
        <w:spacing w:before="0" w:beforeAutospacing="0" w:after="0" w:afterAutospacing="0" w:line="240" w:lineRule="auto"/>
        <w:ind w:right="49"/>
        <w:jc w:val="center"/>
        <w:rPr>
          <w:rFonts w:cs="Arial"/>
          <w:caps w:val="0"/>
          <w:sz w:val="22"/>
          <w:szCs w:val="22"/>
        </w:rPr>
      </w:pPr>
      <w:bookmarkStart w:id="3" w:name="_Toc39151162"/>
      <w:bookmarkStart w:id="4" w:name="_Toc39231227"/>
      <w:bookmarkStart w:id="5" w:name="_Toc67049762"/>
    </w:p>
    <w:p w14:paraId="723C9A43" w14:textId="1610BE6A" w:rsidR="00B30DA7" w:rsidRPr="00443A99" w:rsidRDefault="00B30DA7" w:rsidP="004B3FAC">
      <w:pPr>
        <w:pStyle w:val="Ttulo1"/>
        <w:tabs>
          <w:tab w:val="left" w:pos="284"/>
          <w:tab w:val="left" w:pos="9214"/>
        </w:tabs>
        <w:spacing w:before="0" w:beforeAutospacing="0" w:after="0" w:afterAutospacing="0" w:line="240" w:lineRule="auto"/>
        <w:ind w:right="49"/>
        <w:jc w:val="center"/>
        <w:rPr>
          <w:rFonts w:cs="Arial"/>
          <w:caps w:val="0"/>
          <w:sz w:val="18"/>
          <w:szCs w:val="18"/>
        </w:rPr>
      </w:pPr>
      <w:r w:rsidRPr="00443A99">
        <w:rPr>
          <w:rFonts w:cs="Arial"/>
          <w:caps w:val="0"/>
          <w:sz w:val="18"/>
          <w:szCs w:val="18"/>
        </w:rPr>
        <w:t>Glosario</w:t>
      </w:r>
      <w:bookmarkEnd w:id="3"/>
      <w:bookmarkEnd w:id="4"/>
      <w:bookmarkEnd w:id="5"/>
    </w:p>
    <w:p w14:paraId="7221EEDB" w14:textId="77777777" w:rsidR="004B3FAC" w:rsidRPr="00443A99" w:rsidRDefault="004B3FAC" w:rsidP="004B3FAC">
      <w:pPr>
        <w:pStyle w:val="Sinespaciado"/>
        <w:rPr>
          <w:rFonts w:ascii="Arial" w:hAnsi="Arial" w:cs="Arial"/>
          <w:sz w:val="18"/>
          <w:szCs w:val="18"/>
        </w:rPr>
      </w:pPr>
    </w:p>
    <w:tbl>
      <w:tblPr>
        <w:tblW w:w="7380" w:type="dxa"/>
        <w:jc w:val="center"/>
        <w:tblLook w:val="01E0" w:firstRow="1" w:lastRow="1" w:firstColumn="1" w:lastColumn="1" w:noHBand="0" w:noVBand="0"/>
      </w:tblPr>
      <w:tblGrid>
        <w:gridCol w:w="2650"/>
        <w:gridCol w:w="4730"/>
      </w:tblGrid>
      <w:tr w:rsidR="00B30DA7" w:rsidRPr="00443A99" w14:paraId="7F1BE9DF" w14:textId="77777777" w:rsidTr="00443A99">
        <w:trPr>
          <w:trHeight w:val="58"/>
          <w:jc w:val="center"/>
        </w:trPr>
        <w:tc>
          <w:tcPr>
            <w:tcW w:w="2650" w:type="dxa"/>
          </w:tcPr>
          <w:p w14:paraId="19F6EE29" w14:textId="05F16C65" w:rsidR="00B30DA7" w:rsidRPr="00443A99" w:rsidRDefault="00B30DA7" w:rsidP="00B30DA7">
            <w:pPr>
              <w:tabs>
                <w:tab w:val="left" w:pos="284"/>
                <w:tab w:val="left" w:pos="9214"/>
              </w:tabs>
              <w:ind w:right="49"/>
              <w:jc w:val="both"/>
              <w:rPr>
                <w:rFonts w:ascii="Arial" w:hAnsi="Arial" w:cs="Arial"/>
                <w:b/>
                <w:bCs/>
                <w:sz w:val="18"/>
                <w:szCs w:val="18"/>
                <w:lang w:eastAsia="es-MX"/>
              </w:rPr>
            </w:pPr>
            <w:r w:rsidRPr="00443A99">
              <w:rPr>
                <w:rFonts w:ascii="Arial" w:hAnsi="Arial" w:cs="Arial"/>
                <w:b/>
                <w:bCs/>
                <w:sz w:val="18"/>
                <w:szCs w:val="18"/>
                <w:lang w:eastAsia="es-MX"/>
              </w:rPr>
              <w:t>Promovente</w:t>
            </w:r>
            <w:r w:rsidR="00B31DF4" w:rsidRPr="00443A99">
              <w:rPr>
                <w:rFonts w:ascii="Arial" w:hAnsi="Arial" w:cs="Arial"/>
                <w:b/>
                <w:bCs/>
                <w:sz w:val="18"/>
                <w:szCs w:val="18"/>
                <w:lang w:eastAsia="es-MX"/>
              </w:rPr>
              <w:t>s</w:t>
            </w:r>
            <w:r w:rsidRPr="00443A99">
              <w:rPr>
                <w:rFonts w:ascii="Arial" w:hAnsi="Arial" w:cs="Arial"/>
                <w:b/>
                <w:bCs/>
                <w:sz w:val="18"/>
                <w:szCs w:val="18"/>
                <w:lang w:eastAsia="es-MX"/>
              </w:rPr>
              <w:t>:</w:t>
            </w:r>
          </w:p>
        </w:tc>
        <w:tc>
          <w:tcPr>
            <w:tcW w:w="4730" w:type="dxa"/>
          </w:tcPr>
          <w:p w14:paraId="00EE28F1" w14:textId="7FD2E52F" w:rsidR="00B30DA7" w:rsidRPr="00443A99" w:rsidRDefault="00595DE6" w:rsidP="00B30DA7">
            <w:pPr>
              <w:tabs>
                <w:tab w:val="left" w:pos="284"/>
                <w:tab w:val="left" w:pos="9214"/>
              </w:tabs>
              <w:ind w:right="49"/>
              <w:jc w:val="both"/>
              <w:rPr>
                <w:rFonts w:ascii="Arial" w:hAnsi="Arial" w:cs="Arial"/>
                <w:bCs/>
                <w:sz w:val="18"/>
                <w:szCs w:val="18"/>
                <w:lang w:eastAsia="es-MX"/>
              </w:rPr>
            </w:pPr>
            <w:r w:rsidRPr="00443A99">
              <w:rPr>
                <w:rFonts w:ascii="Arial" w:hAnsi="Arial" w:cs="Arial"/>
                <w:bCs/>
                <w:sz w:val="18"/>
                <w:szCs w:val="18"/>
                <w:lang w:eastAsia="es-MX"/>
              </w:rPr>
              <w:t xml:space="preserve">Omar Alejandro Morales </w:t>
            </w:r>
            <w:r w:rsidR="00B74054" w:rsidRPr="00443A99">
              <w:rPr>
                <w:rFonts w:ascii="Arial" w:hAnsi="Arial" w:cs="Arial"/>
                <w:bCs/>
                <w:sz w:val="18"/>
                <w:szCs w:val="18"/>
                <w:lang w:eastAsia="es-MX"/>
              </w:rPr>
              <w:t>López, Octavio Morales López, Marco Antonio Martínez Proa</w:t>
            </w:r>
            <w:r w:rsidR="000739D3" w:rsidRPr="00443A99">
              <w:rPr>
                <w:rFonts w:ascii="Arial" w:hAnsi="Arial" w:cs="Arial"/>
                <w:bCs/>
                <w:sz w:val="18"/>
                <w:szCs w:val="18"/>
                <w:lang w:eastAsia="es-MX"/>
              </w:rPr>
              <w:t>,</w:t>
            </w:r>
            <w:r w:rsidR="00B74054" w:rsidRPr="00443A99">
              <w:rPr>
                <w:rFonts w:ascii="Arial" w:hAnsi="Arial" w:cs="Arial"/>
                <w:bCs/>
                <w:sz w:val="18"/>
                <w:szCs w:val="18"/>
                <w:lang w:eastAsia="es-MX"/>
              </w:rPr>
              <w:t xml:space="preserve"> Isabel Sotomayor Barrionuevo</w:t>
            </w:r>
            <w:r w:rsidR="000739D3" w:rsidRPr="00443A99">
              <w:rPr>
                <w:rFonts w:ascii="Arial" w:hAnsi="Arial" w:cs="Arial"/>
                <w:bCs/>
                <w:sz w:val="18"/>
                <w:szCs w:val="18"/>
                <w:lang w:eastAsia="es-MX"/>
              </w:rPr>
              <w:t>, Alejandro Barbosa Loreto y Elvira Aguilar López.</w:t>
            </w:r>
          </w:p>
          <w:p w14:paraId="311B4B13" w14:textId="7638ED22" w:rsidR="00B74054" w:rsidRPr="00443A99" w:rsidRDefault="00B74054" w:rsidP="00B30DA7">
            <w:pPr>
              <w:tabs>
                <w:tab w:val="left" w:pos="284"/>
                <w:tab w:val="left" w:pos="9214"/>
              </w:tabs>
              <w:ind w:right="49"/>
              <w:jc w:val="both"/>
              <w:rPr>
                <w:rFonts w:ascii="Arial" w:hAnsi="Arial" w:cs="Arial"/>
                <w:bCs/>
                <w:sz w:val="18"/>
                <w:szCs w:val="18"/>
                <w:lang w:eastAsia="es-MX"/>
              </w:rPr>
            </w:pPr>
          </w:p>
        </w:tc>
      </w:tr>
      <w:tr w:rsidR="00B31DF4" w:rsidRPr="00443A99" w14:paraId="63661878" w14:textId="77777777" w:rsidTr="00443A99">
        <w:trPr>
          <w:trHeight w:val="58"/>
          <w:jc w:val="center"/>
        </w:trPr>
        <w:tc>
          <w:tcPr>
            <w:tcW w:w="2650" w:type="dxa"/>
          </w:tcPr>
          <w:p w14:paraId="61A34726" w14:textId="2C3046B1" w:rsidR="00B31DF4" w:rsidRPr="00443A99" w:rsidRDefault="00B31DF4" w:rsidP="00B30DA7">
            <w:pPr>
              <w:tabs>
                <w:tab w:val="left" w:pos="284"/>
                <w:tab w:val="left" w:pos="9214"/>
              </w:tabs>
              <w:ind w:right="49"/>
              <w:jc w:val="both"/>
              <w:rPr>
                <w:rFonts w:ascii="Arial" w:hAnsi="Arial" w:cs="Arial"/>
                <w:b/>
                <w:bCs/>
                <w:sz w:val="18"/>
                <w:szCs w:val="18"/>
                <w:lang w:eastAsia="es-MX"/>
              </w:rPr>
            </w:pPr>
            <w:r w:rsidRPr="00443A99">
              <w:rPr>
                <w:rFonts w:ascii="Arial" w:hAnsi="Arial" w:cs="Arial"/>
                <w:b/>
                <w:bCs/>
                <w:sz w:val="18"/>
                <w:szCs w:val="18"/>
                <w:lang w:eastAsia="es-MX"/>
              </w:rPr>
              <w:t>Responsable/Comisión Nacional/CNE:</w:t>
            </w:r>
          </w:p>
        </w:tc>
        <w:tc>
          <w:tcPr>
            <w:tcW w:w="4730" w:type="dxa"/>
          </w:tcPr>
          <w:p w14:paraId="20BFB9F1" w14:textId="77777777" w:rsidR="00B31DF4" w:rsidRPr="00443A99" w:rsidRDefault="00B31DF4" w:rsidP="00B30DA7">
            <w:pPr>
              <w:tabs>
                <w:tab w:val="left" w:pos="284"/>
                <w:tab w:val="left" w:pos="9214"/>
              </w:tabs>
              <w:ind w:right="49"/>
              <w:jc w:val="both"/>
              <w:rPr>
                <w:rFonts w:ascii="Arial" w:hAnsi="Arial" w:cs="Arial"/>
                <w:bCs/>
                <w:sz w:val="18"/>
                <w:szCs w:val="18"/>
                <w:lang w:eastAsia="es-MX"/>
              </w:rPr>
            </w:pPr>
            <w:r w:rsidRPr="00443A99">
              <w:rPr>
                <w:rFonts w:ascii="Arial" w:hAnsi="Arial" w:cs="Arial"/>
                <w:bCs/>
                <w:sz w:val="18"/>
                <w:szCs w:val="18"/>
                <w:lang w:eastAsia="es-MX"/>
              </w:rPr>
              <w:t>Comisión Nacional de Elecciones de MORENA.</w:t>
            </w:r>
          </w:p>
          <w:p w14:paraId="08F1F269" w14:textId="77777777" w:rsidR="00B74054" w:rsidRPr="00443A99" w:rsidRDefault="00B74054" w:rsidP="00B30DA7">
            <w:pPr>
              <w:tabs>
                <w:tab w:val="left" w:pos="284"/>
                <w:tab w:val="left" w:pos="9214"/>
              </w:tabs>
              <w:ind w:right="49"/>
              <w:jc w:val="both"/>
              <w:rPr>
                <w:rFonts w:ascii="Arial" w:hAnsi="Arial" w:cs="Arial"/>
                <w:bCs/>
                <w:sz w:val="18"/>
                <w:szCs w:val="18"/>
                <w:lang w:eastAsia="es-MX"/>
              </w:rPr>
            </w:pPr>
          </w:p>
          <w:p w14:paraId="4FED731E" w14:textId="764D2784" w:rsidR="00B74054" w:rsidRPr="00443A99" w:rsidRDefault="00B74054" w:rsidP="00B30DA7">
            <w:pPr>
              <w:tabs>
                <w:tab w:val="left" w:pos="284"/>
                <w:tab w:val="left" w:pos="9214"/>
              </w:tabs>
              <w:ind w:right="49"/>
              <w:jc w:val="both"/>
              <w:rPr>
                <w:rFonts w:ascii="Arial" w:hAnsi="Arial" w:cs="Arial"/>
                <w:bCs/>
                <w:sz w:val="18"/>
                <w:szCs w:val="18"/>
                <w:lang w:eastAsia="es-MX"/>
              </w:rPr>
            </w:pPr>
          </w:p>
        </w:tc>
      </w:tr>
      <w:tr w:rsidR="00B30DA7" w:rsidRPr="00443A99" w14:paraId="53B1994D" w14:textId="77777777" w:rsidTr="00443A99">
        <w:trPr>
          <w:trHeight w:val="58"/>
          <w:jc w:val="center"/>
        </w:trPr>
        <w:tc>
          <w:tcPr>
            <w:tcW w:w="2650" w:type="dxa"/>
          </w:tcPr>
          <w:p w14:paraId="5880D777" w14:textId="77777777" w:rsidR="00B30DA7" w:rsidRPr="00443A99" w:rsidRDefault="00B30DA7" w:rsidP="00B30DA7">
            <w:pPr>
              <w:tabs>
                <w:tab w:val="left" w:pos="284"/>
                <w:tab w:val="left" w:pos="9214"/>
              </w:tabs>
              <w:ind w:right="49"/>
              <w:jc w:val="both"/>
              <w:rPr>
                <w:rFonts w:ascii="Arial" w:hAnsi="Arial" w:cs="Arial"/>
                <w:b/>
                <w:bCs/>
                <w:sz w:val="18"/>
                <w:szCs w:val="18"/>
                <w:lang w:eastAsia="es-MX"/>
              </w:rPr>
            </w:pPr>
            <w:r w:rsidRPr="00443A99">
              <w:rPr>
                <w:rFonts w:ascii="Arial" w:hAnsi="Arial" w:cs="Arial"/>
                <w:b/>
                <w:bCs/>
                <w:sz w:val="18"/>
                <w:szCs w:val="18"/>
                <w:lang w:eastAsia="es-MX"/>
              </w:rPr>
              <w:t>Tribunal</w:t>
            </w:r>
            <w:r w:rsidR="00B74054" w:rsidRPr="00443A99">
              <w:rPr>
                <w:rFonts w:ascii="Arial" w:hAnsi="Arial" w:cs="Arial"/>
                <w:b/>
                <w:bCs/>
                <w:sz w:val="18"/>
                <w:szCs w:val="18"/>
                <w:lang w:eastAsia="es-MX"/>
              </w:rPr>
              <w:t xml:space="preserve"> Electoral</w:t>
            </w:r>
            <w:r w:rsidRPr="00443A99">
              <w:rPr>
                <w:rFonts w:ascii="Arial" w:hAnsi="Arial" w:cs="Arial"/>
                <w:b/>
                <w:bCs/>
                <w:sz w:val="18"/>
                <w:szCs w:val="18"/>
                <w:lang w:eastAsia="es-MX"/>
              </w:rPr>
              <w:t>:</w:t>
            </w:r>
          </w:p>
          <w:p w14:paraId="0A7FCA48" w14:textId="77777777" w:rsidR="006B54C0" w:rsidRPr="00443A99" w:rsidRDefault="006B54C0" w:rsidP="00B30DA7">
            <w:pPr>
              <w:tabs>
                <w:tab w:val="left" w:pos="284"/>
                <w:tab w:val="left" w:pos="9214"/>
              </w:tabs>
              <w:ind w:right="49"/>
              <w:jc w:val="both"/>
              <w:rPr>
                <w:rFonts w:ascii="Arial" w:hAnsi="Arial" w:cs="Arial"/>
                <w:b/>
                <w:bCs/>
                <w:sz w:val="18"/>
                <w:szCs w:val="18"/>
                <w:lang w:eastAsia="es-MX"/>
              </w:rPr>
            </w:pPr>
          </w:p>
          <w:p w14:paraId="70652540" w14:textId="6929F603" w:rsidR="006B54C0" w:rsidRPr="00443A99" w:rsidRDefault="006B54C0" w:rsidP="00B30DA7">
            <w:pPr>
              <w:tabs>
                <w:tab w:val="left" w:pos="284"/>
                <w:tab w:val="left" w:pos="9214"/>
              </w:tabs>
              <w:ind w:right="49"/>
              <w:jc w:val="both"/>
              <w:rPr>
                <w:rFonts w:ascii="Arial" w:hAnsi="Arial" w:cs="Arial"/>
                <w:b/>
                <w:bCs/>
                <w:sz w:val="18"/>
                <w:szCs w:val="18"/>
                <w:lang w:eastAsia="es-MX"/>
              </w:rPr>
            </w:pPr>
            <w:r w:rsidRPr="00443A99">
              <w:rPr>
                <w:rFonts w:ascii="Arial" w:hAnsi="Arial" w:cs="Arial"/>
                <w:b/>
                <w:bCs/>
                <w:sz w:val="18"/>
                <w:szCs w:val="18"/>
                <w:lang w:eastAsia="es-MX"/>
              </w:rPr>
              <w:t>IEE:</w:t>
            </w:r>
          </w:p>
        </w:tc>
        <w:tc>
          <w:tcPr>
            <w:tcW w:w="4730" w:type="dxa"/>
          </w:tcPr>
          <w:p w14:paraId="428C1BC8" w14:textId="4304D4C4" w:rsidR="00B30DA7" w:rsidRPr="00443A99" w:rsidRDefault="00B30DA7" w:rsidP="00B30DA7">
            <w:pPr>
              <w:tabs>
                <w:tab w:val="left" w:pos="284"/>
                <w:tab w:val="left" w:pos="9214"/>
              </w:tabs>
              <w:ind w:right="49"/>
              <w:jc w:val="both"/>
              <w:rPr>
                <w:rFonts w:ascii="Arial" w:hAnsi="Arial" w:cs="Arial"/>
                <w:bCs/>
                <w:sz w:val="18"/>
                <w:szCs w:val="18"/>
                <w:lang w:eastAsia="es-MX"/>
              </w:rPr>
            </w:pPr>
            <w:r w:rsidRPr="00443A99">
              <w:rPr>
                <w:rFonts w:ascii="Arial" w:hAnsi="Arial" w:cs="Arial"/>
                <w:bCs/>
                <w:sz w:val="18"/>
                <w:szCs w:val="18"/>
                <w:lang w:eastAsia="es-MX"/>
              </w:rPr>
              <w:t>Tribunal Electoral del Estado de Aguascalientes.</w:t>
            </w:r>
          </w:p>
          <w:p w14:paraId="2B634A9B" w14:textId="1B31E943" w:rsidR="006B54C0" w:rsidRPr="00443A99" w:rsidRDefault="006B54C0" w:rsidP="00B30DA7">
            <w:pPr>
              <w:tabs>
                <w:tab w:val="left" w:pos="284"/>
                <w:tab w:val="left" w:pos="9214"/>
              </w:tabs>
              <w:ind w:right="49"/>
              <w:jc w:val="both"/>
              <w:rPr>
                <w:rFonts w:ascii="Arial" w:hAnsi="Arial" w:cs="Arial"/>
                <w:bCs/>
                <w:sz w:val="18"/>
                <w:szCs w:val="18"/>
                <w:lang w:eastAsia="es-MX"/>
              </w:rPr>
            </w:pPr>
          </w:p>
          <w:p w14:paraId="64CE77B8" w14:textId="1E7034F7" w:rsidR="006B54C0" w:rsidRPr="00443A99" w:rsidRDefault="006B54C0" w:rsidP="006B54C0">
            <w:pPr>
              <w:tabs>
                <w:tab w:val="left" w:pos="284"/>
                <w:tab w:val="left" w:pos="9214"/>
              </w:tabs>
              <w:ind w:left="284" w:right="49" w:hanging="284"/>
              <w:jc w:val="both"/>
              <w:rPr>
                <w:rFonts w:ascii="Arial" w:hAnsi="Arial" w:cs="Arial"/>
                <w:bCs/>
                <w:sz w:val="18"/>
                <w:szCs w:val="18"/>
                <w:lang w:eastAsia="es-MX"/>
              </w:rPr>
            </w:pPr>
            <w:r w:rsidRPr="00443A99">
              <w:rPr>
                <w:rFonts w:ascii="Arial" w:hAnsi="Arial" w:cs="Arial"/>
                <w:bCs/>
                <w:sz w:val="18"/>
                <w:szCs w:val="18"/>
                <w:lang w:eastAsia="es-MX"/>
              </w:rPr>
              <w:t>Instituto Estatal Electoral.</w:t>
            </w:r>
          </w:p>
          <w:p w14:paraId="735309F3" w14:textId="28AAFBD6" w:rsidR="00B74054" w:rsidRPr="00443A99" w:rsidRDefault="00B74054" w:rsidP="00B30DA7">
            <w:pPr>
              <w:tabs>
                <w:tab w:val="left" w:pos="284"/>
                <w:tab w:val="left" w:pos="9214"/>
              </w:tabs>
              <w:ind w:right="49"/>
              <w:jc w:val="both"/>
              <w:rPr>
                <w:rFonts w:ascii="Arial" w:hAnsi="Arial" w:cs="Arial"/>
                <w:bCs/>
                <w:sz w:val="18"/>
                <w:szCs w:val="18"/>
                <w:lang w:eastAsia="es-MX"/>
              </w:rPr>
            </w:pPr>
          </w:p>
        </w:tc>
      </w:tr>
      <w:tr w:rsidR="00146A49" w:rsidRPr="00443A99" w14:paraId="1E941F89" w14:textId="77777777" w:rsidTr="00443A99">
        <w:trPr>
          <w:trHeight w:val="58"/>
          <w:jc w:val="center"/>
        </w:trPr>
        <w:tc>
          <w:tcPr>
            <w:tcW w:w="2650" w:type="dxa"/>
          </w:tcPr>
          <w:p w14:paraId="28070B1D" w14:textId="77777777" w:rsidR="00146A49" w:rsidRPr="00443A99" w:rsidRDefault="00146A49" w:rsidP="00B30DA7">
            <w:pPr>
              <w:tabs>
                <w:tab w:val="left" w:pos="284"/>
                <w:tab w:val="left" w:pos="9214"/>
              </w:tabs>
              <w:ind w:right="49"/>
              <w:jc w:val="both"/>
              <w:rPr>
                <w:rFonts w:ascii="Arial" w:hAnsi="Arial" w:cs="Arial"/>
                <w:b/>
                <w:bCs/>
                <w:sz w:val="18"/>
                <w:szCs w:val="18"/>
                <w:lang w:eastAsia="es-MX"/>
              </w:rPr>
            </w:pPr>
            <w:r w:rsidRPr="00443A99">
              <w:rPr>
                <w:rFonts w:ascii="Arial" w:hAnsi="Arial" w:cs="Arial"/>
                <w:b/>
                <w:bCs/>
                <w:sz w:val="18"/>
                <w:szCs w:val="18"/>
                <w:lang w:eastAsia="es-MX"/>
              </w:rPr>
              <w:t>MORENA:</w:t>
            </w:r>
          </w:p>
          <w:p w14:paraId="4E069742" w14:textId="141295BC" w:rsidR="00B74054" w:rsidRPr="00443A99" w:rsidRDefault="00B74054" w:rsidP="00B30DA7">
            <w:pPr>
              <w:tabs>
                <w:tab w:val="left" w:pos="284"/>
                <w:tab w:val="left" w:pos="9214"/>
              </w:tabs>
              <w:ind w:right="49"/>
              <w:jc w:val="both"/>
              <w:rPr>
                <w:rFonts w:ascii="Arial" w:hAnsi="Arial" w:cs="Arial"/>
                <w:b/>
                <w:bCs/>
                <w:sz w:val="18"/>
                <w:szCs w:val="18"/>
                <w:lang w:eastAsia="es-MX"/>
              </w:rPr>
            </w:pPr>
          </w:p>
        </w:tc>
        <w:tc>
          <w:tcPr>
            <w:tcW w:w="4730" w:type="dxa"/>
          </w:tcPr>
          <w:p w14:paraId="6DE5A913" w14:textId="0758FDAA" w:rsidR="00146A49" w:rsidRPr="00443A99" w:rsidRDefault="00146A49" w:rsidP="00B30DA7">
            <w:pPr>
              <w:tabs>
                <w:tab w:val="left" w:pos="284"/>
                <w:tab w:val="left" w:pos="9214"/>
              </w:tabs>
              <w:ind w:right="49"/>
              <w:jc w:val="both"/>
              <w:rPr>
                <w:rFonts w:ascii="Arial" w:hAnsi="Arial" w:cs="Arial"/>
                <w:bCs/>
                <w:sz w:val="18"/>
                <w:szCs w:val="18"/>
                <w:lang w:eastAsia="es-MX"/>
              </w:rPr>
            </w:pPr>
            <w:r w:rsidRPr="00443A99">
              <w:rPr>
                <w:rFonts w:ascii="Arial" w:hAnsi="Arial" w:cs="Arial"/>
                <w:bCs/>
                <w:sz w:val="18"/>
                <w:szCs w:val="18"/>
                <w:lang w:eastAsia="es-MX"/>
              </w:rPr>
              <w:t xml:space="preserve">Partido </w:t>
            </w:r>
            <w:r w:rsidR="00F12D0E">
              <w:rPr>
                <w:rFonts w:ascii="Arial" w:hAnsi="Arial" w:cs="Arial"/>
                <w:bCs/>
                <w:sz w:val="18"/>
                <w:szCs w:val="18"/>
                <w:lang w:eastAsia="es-MX"/>
              </w:rPr>
              <w:t>P</w:t>
            </w:r>
            <w:r w:rsidRPr="00443A99">
              <w:rPr>
                <w:rFonts w:ascii="Arial" w:hAnsi="Arial" w:cs="Arial"/>
                <w:bCs/>
                <w:sz w:val="18"/>
                <w:szCs w:val="18"/>
                <w:lang w:eastAsia="es-MX"/>
              </w:rPr>
              <w:t xml:space="preserve">olítico </w:t>
            </w:r>
            <w:r w:rsidR="00C36018">
              <w:rPr>
                <w:rFonts w:ascii="Arial" w:hAnsi="Arial" w:cs="Arial"/>
                <w:bCs/>
                <w:sz w:val="18"/>
                <w:szCs w:val="18"/>
                <w:lang w:eastAsia="es-MX"/>
              </w:rPr>
              <w:t>MORENA</w:t>
            </w:r>
            <w:r w:rsidRPr="00443A99">
              <w:rPr>
                <w:rFonts w:ascii="Arial" w:hAnsi="Arial" w:cs="Arial"/>
                <w:bCs/>
                <w:sz w:val="18"/>
                <w:szCs w:val="18"/>
                <w:lang w:eastAsia="es-MX"/>
              </w:rPr>
              <w:t>.</w:t>
            </w:r>
          </w:p>
        </w:tc>
      </w:tr>
      <w:tr w:rsidR="00B30DA7" w:rsidRPr="00443A99" w14:paraId="73E55EF7" w14:textId="77777777" w:rsidTr="00443A99">
        <w:trPr>
          <w:trHeight w:val="58"/>
          <w:jc w:val="center"/>
        </w:trPr>
        <w:tc>
          <w:tcPr>
            <w:tcW w:w="2650" w:type="dxa"/>
          </w:tcPr>
          <w:p w14:paraId="52956B3F" w14:textId="77777777" w:rsidR="00B30DA7" w:rsidRPr="00443A99" w:rsidRDefault="00B30DA7" w:rsidP="00B30DA7">
            <w:pPr>
              <w:tabs>
                <w:tab w:val="left" w:pos="284"/>
                <w:tab w:val="left" w:pos="9214"/>
              </w:tabs>
              <w:ind w:right="49"/>
              <w:jc w:val="both"/>
              <w:rPr>
                <w:rFonts w:ascii="Arial" w:hAnsi="Arial" w:cs="Arial"/>
                <w:b/>
                <w:bCs/>
                <w:sz w:val="18"/>
                <w:szCs w:val="18"/>
                <w:lang w:eastAsia="es-MX"/>
              </w:rPr>
            </w:pPr>
            <w:r w:rsidRPr="00443A99">
              <w:rPr>
                <w:rFonts w:ascii="Arial" w:hAnsi="Arial" w:cs="Arial"/>
                <w:b/>
                <w:bCs/>
                <w:sz w:val="18"/>
                <w:szCs w:val="18"/>
                <w:lang w:eastAsia="es-MX"/>
              </w:rPr>
              <w:t>Comité Ejecutivo:</w:t>
            </w:r>
          </w:p>
          <w:p w14:paraId="6CE80546" w14:textId="31422BC1" w:rsidR="00B74054" w:rsidRPr="00443A99" w:rsidRDefault="00B74054" w:rsidP="00B30DA7">
            <w:pPr>
              <w:tabs>
                <w:tab w:val="left" w:pos="284"/>
                <w:tab w:val="left" w:pos="9214"/>
              </w:tabs>
              <w:ind w:right="49"/>
              <w:jc w:val="both"/>
              <w:rPr>
                <w:rFonts w:ascii="Arial" w:hAnsi="Arial" w:cs="Arial"/>
                <w:b/>
                <w:bCs/>
                <w:sz w:val="18"/>
                <w:szCs w:val="18"/>
                <w:lang w:eastAsia="es-MX"/>
              </w:rPr>
            </w:pPr>
          </w:p>
        </w:tc>
        <w:tc>
          <w:tcPr>
            <w:tcW w:w="4730" w:type="dxa"/>
          </w:tcPr>
          <w:p w14:paraId="1C1F329D" w14:textId="77777777" w:rsidR="00B30DA7" w:rsidRPr="00443A99" w:rsidRDefault="00B30DA7" w:rsidP="00B30DA7">
            <w:pPr>
              <w:tabs>
                <w:tab w:val="left" w:pos="284"/>
                <w:tab w:val="left" w:pos="9214"/>
              </w:tabs>
              <w:ind w:right="49"/>
              <w:jc w:val="both"/>
              <w:rPr>
                <w:rFonts w:ascii="Arial" w:hAnsi="Arial" w:cs="Arial"/>
                <w:bCs/>
                <w:sz w:val="18"/>
                <w:szCs w:val="18"/>
                <w:lang w:eastAsia="es-MX"/>
              </w:rPr>
            </w:pPr>
            <w:r w:rsidRPr="00443A99">
              <w:rPr>
                <w:rFonts w:ascii="Arial" w:hAnsi="Arial" w:cs="Arial"/>
                <w:bCs/>
                <w:sz w:val="18"/>
                <w:szCs w:val="18"/>
                <w:lang w:eastAsia="es-MX"/>
              </w:rPr>
              <w:t>Comité Ejecutivo Nacional de MORENA.</w:t>
            </w:r>
          </w:p>
        </w:tc>
      </w:tr>
      <w:tr w:rsidR="00B30DA7" w:rsidRPr="00443A99" w14:paraId="66F3BD9B" w14:textId="77777777" w:rsidTr="00443A99">
        <w:trPr>
          <w:trHeight w:val="124"/>
          <w:jc w:val="center"/>
        </w:trPr>
        <w:tc>
          <w:tcPr>
            <w:tcW w:w="2650" w:type="dxa"/>
          </w:tcPr>
          <w:p w14:paraId="3DCFB345" w14:textId="77777777" w:rsidR="00B30DA7" w:rsidRPr="00443A99" w:rsidRDefault="00B30DA7" w:rsidP="00B30DA7">
            <w:pPr>
              <w:tabs>
                <w:tab w:val="left" w:pos="284"/>
                <w:tab w:val="left" w:pos="9214"/>
              </w:tabs>
              <w:ind w:right="49"/>
              <w:jc w:val="both"/>
              <w:rPr>
                <w:rFonts w:ascii="Arial" w:hAnsi="Arial" w:cs="Arial"/>
                <w:b/>
                <w:bCs/>
                <w:sz w:val="18"/>
                <w:szCs w:val="18"/>
                <w:lang w:eastAsia="es-MX"/>
              </w:rPr>
            </w:pPr>
            <w:r w:rsidRPr="00443A99">
              <w:rPr>
                <w:rFonts w:ascii="Arial" w:hAnsi="Arial" w:cs="Arial"/>
                <w:b/>
                <w:bCs/>
                <w:sz w:val="18"/>
                <w:szCs w:val="18"/>
                <w:lang w:eastAsia="es-MX"/>
              </w:rPr>
              <w:t xml:space="preserve">Constitución </w:t>
            </w:r>
            <w:r w:rsidR="00B31DF4" w:rsidRPr="00443A99">
              <w:rPr>
                <w:rFonts w:ascii="Arial" w:hAnsi="Arial" w:cs="Arial"/>
                <w:b/>
                <w:bCs/>
                <w:sz w:val="18"/>
                <w:szCs w:val="18"/>
                <w:lang w:eastAsia="es-MX"/>
              </w:rPr>
              <w:t>Federal</w:t>
            </w:r>
            <w:r w:rsidRPr="00443A99">
              <w:rPr>
                <w:rFonts w:ascii="Arial" w:hAnsi="Arial" w:cs="Arial"/>
                <w:b/>
                <w:bCs/>
                <w:sz w:val="18"/>
                <w:szCs w:val="18"/>
                <w:lang w:eastAsia="es-MX"/>
              </w:rPr>
              <w:t>:</w:t>
            </w:r>
          </w:p>
          <w:p w14:paraId="396DD158" w14:textId="49402B73" w:rsidR="00B74054" w:rsidRPr="00443A99" w:rsidRDefault="00B74054" w:rsidP="00B30DA7">
            <w:pPr>
              <w:tabs>
                <w:tab w:val="left" w:pos="284"/>
                <w:tab w:val="left" w:pos="9214"/>
              </w:tabs>
              <w:ind w:right="49"/>
              <w:jc w:val="both"/>
              <w:rPr>
                <w:rFonts w:ascii="Arial" w:hAnsi="Arial" w:cs="Arial"/>
                <w:b/>
                <w:bCs/>
                <w:sz w:val="18"/>
                <w:szCs w:val="18"/>
                <w:lang w:eastAsia="es-MX"/>
              </w:rPr>
            </w:pPr>
          </w:p>
        </w:tc>
        <w:tc>
          <w:tcPr>
            <w:tcW w:w="4730" w:type="dxa"/>
          </w:tcPr>
          <w:p w14:paraId="4504DF35" w14:textId="77777777" w:rsidR="00B30DA7" w:rsidRPr="00443A99" w:rsidRDefault="00B30DA7" w:rsidP="00B30DA7">
            <w:pPr>
              <w:tabs>
                <w:tab w:val="left" w:pos="284"/>
                <w:tab w:val="left" w:pos="9214"/>
              </w:tabs>
              <w:ind w:right="49"/>
              <w:jc w:val="both"/>
              <w:rPr>
                <w:rFonts w:ascii="Arial" w:hAnsi="Arial" w:cs="Arial"/>
                <w:bCs/>
                <w:sz w:val="18"/>
                <w:szCs w:val="18"/>
                <w:lang w:eastAsia="es-MX"/>
              </w:rPr>
            </w:pPr>
            <w:r w:rsidRPr="00443A99">
              <w:rPr>
                <w:rFonts w:ascii="Arial" w:hAnsi="Arial" w:cs="Arial"/>
                <w:bCs/>
                <w:sz w:val="18"/>
                <w:szCs w:val="18"/>
                <w:lang w:eastAsia="es-MX"/>
              </w:rPr>
              <w:t>Constitución Política de los Estados Unidos Mexicanos.</w:t>
            </w:r>
          </w:p>
        </w:tc>
      </w:tr>
      <w:tr w:rsidR="00B30DA7" w:rsidRPr="00443A99" w14:paraId="7A261575" w14:textId="77777777" w:rsidTr="00443A99">
        <w:trPr>
          <w:trHeight w:val="77"/>
          <w:jc w:val="center"/>
        </w:trPr>
        <w:tc>
          <w:tcPr>
            <w:tcW w:w="2650" w:type="dxa"/>
          </w:tcPr>
          <w:p w14:paraId="2FBDDCD8" w14:textId="77777777" w:rsidR="00B30DA7" w:rsidRPr="00443A99" w:rsidRDefault="00B30DA7" w:rsidP="00B30DA7">
            <w:pPr>
              <w:tabs>
                <w:tab w:val="left" w:pos="284"/>
                <w:tab w:val="left" w:pos="9214"/>
              </w:tabs>
              <w:ind w:right="49"/>
              <w:jc w:val="both"/>
              <w:rPr>
                <w:rFonts w:ascii="Arial" w:hAnsi="Arial" w:cs="Arial"/>
                <w:b/>
                <w:bCs/>
                <w:sz w:val="18"/>
                <w:szCs w:val="18"/>
                <w:lang w:eastAsia="es-MX"/>
              </w:rPr>
            </w:pPr>
            <w:bookmarkStart w:id="6" w:name="_Hlk50053273"/>
            <w:r w:rsidRPr="00443A99">
              <w:rPr>
                <w:rFonts w:ascii="Arial" w:hAnsi="Arial" w:cs="Arial"/>
                <w:b/>
                <w:bCs/>
                <w:sz w:val="18"/>
                <w:szCs w:val="18"/>
                <w:lang w:eastAsia="es-MX"/>
              </w:rPr>
              <w:t>Ley de Medios:</w:t>
            </w:r>
          </w:p>
        </w:tc>
        <w:tc>
          <w:tcPr>
            <w:tcW w:w="4730" w:type="dxa"/>
          </w:tcPr>
          <w:p w14:paraId="4D3090E5" w14:textId="77777777" w:rsidR="00B30DA7" w:rsidRPr="00443A99" w:rsidRDefault="00B30DA7" w:rsidP="00B30DA7">
            <w:pPr>
              <w:tabs>
                <w:tab w:val="left" w:pos="284"/>
                <w:tab w:val="left" w:pos="9214"/>
              </w:tabs>
              <w:ind w:right="49"/>
              <w:jc w:val="both"/>
              <w:rPr>
                <w:rFonts w:ascii="Arial" w:hAnsi="Arial" w:cs="Arial"/>
                <w:bCs/>
                <w:sz w:val="18"/>
                <w:szCs w:val="18"/>
                <w:lang w:eastAsia="es-MX"/>
              </w:rPr>
            </w:pPr>
            <w:r w:rsidRPr="00443A99">
              <w:rPr>
                <w:rFonts w:ascii="Arial" w:hAnsi="Arial" w:cs="Arial"/>
                <w:bCs/>
                <w:sz w:val="18"/>
                <w:szCs w:val="18"/>
                <w:lang w:eastAsia="es-MX"/>
              </w:rPr>
              <w:t>Ley General del Sistema de Medios de Impugnación en Materia Electoral.</w:t>
            </w:r>
          </w:p>
          <w:p w14:paraId="21CE15C6" w14:textId="641D2565" w:rsidR="00B74054" w:rsidRPr="00443A99" w:rsidRDefault="00B74054" w:rsidP="00B30DA7">
            <w:pPr>
              <w:tabs>
                <w:tab w:val="left" w:pos="284"/>
                <w:tab w:val="left" w:pos="9214"/>
              </w:tabs>
              <w:ind w:right="49"/>
              <w:jc w:val="both"/>
              <w:rPr>
                <w:rFonts w:ascii="Arial" w:hAnsi="Arial" w:cs="Arial"/>
                <w:bCs/>
                <w:sz w:val="18"/>
                <w:szCs w:val="18"/>
                <w:lang w:eastAsia="es-MX"/>
              </w:rPr>
            </w:pPr>
          </w:p>
        </w:tc>
      </w:tr>
      <w:tr w:rsidR="00B30DA7" w:rsidRPr="00443A99" w14:paraId="22D6F36E" w14:textId="77777777" w:rsidTr="00443A99">
        <w:trPr>
          <w:trHeight w:val="124"/>
          <w:jc w:val="center"/>
        </w:trPr>
        <w:tc>
          <w:tcPr>
            <w:tcW w:w="2650" w:type="dxa"/>
          </w:tcPr>
          <w:p w14:paraId="3D8B7D63" w14:textId="3CC3736B" w:rsidR="00B30DA7" w:rsidRPr="00443A99" w:rsidRDefault="00B30DA7" w:rsidP="00B30DA7">
            <w:pPr>
              <w:tabs>
                <w:tab w:val="left" w:pos="284"/>
                <w:tab w:val="left" w:pos="9214"/>
              </w:tabs>
              <w:ind w:right="49"/>
              <w:jc w:val="both"/>
              <w:rPr>
                <w:rFonts w:ascii="Arial" w:hAnsi="Arial" w:cs="Arial"/>
                <w:b/>
                <w:bCs/>
                <w:sz w:val="18"/>
                <w:szCs w:val="18"/>
                <w:lang w:eastAsia="es-MX"/>
              </w:rPr>
            </w:pPr>
            <w:r w:rsidRPr="00443A99">
              <w:rPr>
                <w:rFonts w:ascii="Arial" w:hAnsi="Arial" w:cs="Arial"/>
                <w:b/>
                <w:bCs/>
                <w:sz w:val="18"/>
                <w:szCs w:val="18"/>
                <w:lang w:eastAsia="es-MX"/>
              </w:rPr>
              <w:t>Código Electoral:</w:t>
            </w:r>
          </w:p>
        </w:tc>
        <w:tc>
          <w:tcPr>
            <w:tcW w:w="4730" w:type="dxa"/>
          </w:tcPr>
          <w:p w14:paraId="2B562505" w14:textId="0C873E37" w:rsidR="00B30DA7" w:rsidRPr="00443A99" w:rsidRDefault="00B30DA7" w:rsidP="00B30DA7">
            <w:pPr>
              <w:tabs>
                <w:tab w:val="left" w:pos="284"/>
                <w:tab w:val="left" w:pos="9214"/>
              </w:tabs>
              <w:ind w:right="49"/>
              <w:jc w:val="both"/>
              <w:rPr>
                <w:rFonts w:ascii="Arial" w:hAnsi="Arial" w:cs="Arial"/>
                <w:bCs/>
                <w:sz w:val="18"/>
                <w:szCs w:val="18"/>
                <w:lang w:eastAsia="es-MX"/>
              </w:rPr>
            </w:pPr>
            <w:r w:rsidRPr="00443A99">
              <w:rPr>
                <w:rFonts w:ascii="Arial" w:hAnsi="Arial" w:cs="Arial"/>
                <w:bCs/>
                <w:sz w:val="18"/>
                <w:szCs w:val="18"/>
                <w:lang w:eastAsia="es-MX"/>
              </w:rPr>
              <w:t>Código Electoral del Estado de Aguascalientes.</w:t>
            </w:r>
          </w:p>
        </w:tc>
      </w:tr>
      <w:tr w:rsidR="00B74054" w:rsidRPr="00443A99" w14:paraId="4658D726" w14:textId="77777777" w:rsidTr="00443A99">
        <w:trPr>
          <w:trHeight w:val="124"/>
          <w:jc w:val="center"/>
        </w:trPr>
        <w:tc>
          <w:tcPr>
            <w:tcW w:w="2650" w:type="dxa"/>
          </w:tcPr>
          <w:p w14:paraId="6F544ED0" w14:textId="77777777" w:rsidR="00B74054" w:rsidRPr="00443A99" w:rsidRDefault="00B74054" w:rsidP="00B30DA7">
            <w:pPr>
              <w:tabs>
                <w:tab w:val="left" w:pos="284"/>
                <w:tab w:val="left" w:pos="9214"/>
              </w:tabs>
              <w:ind w:right="49"/>
              <w:jc w:val="both"/>
              <w:rPr>
                <w:rFonts w:ascii="Arial" w:hAnsi="Arial" w:cs="Arial"/>
                <w:b/>
                <w:bCs/>
                <w:sz w:val="22"/>
                <w:szCs w:val="22"/>
                <w:lang w:eastAsia="es-MX"/>
              </w:rPr>
            </w:pPr>
          </w:p>
          <w:p w14:paraId="0162209E" w14:textId="3D5EBCCA" w:rsidR="004D3CC7" w:rsidRPr="00443A99" w:rsidRDefault="004D3CC7" w:rsidP="00B30DA7">
            <w:pPr>
              <w:tabs>
                <w:tab w:val="left" w:pos="284"/>
                <w:tab w:val="left" w:pos="9214"/>
              </w:tabs>
              <w:ind w:right="49"/>
              <w:jc w:val="both"/>
              <w:rPr>
                <w:rFonts w:ascii="Arial" w:hAnsi="Arial" w:cs="Arial"/>
                <w:b/>
                <w:bCs/>
                <w:sz w:val="22"/>
                <w:szCs w:val="22"/>
                <w:lang w:eastAsia="es-MX"/>
              </w:rPr>
            </w:pPr>
          </w:p>
        </w:tc>
        <w:tc>
          <w:tcPr>
            <w:tcW w:w="4730" w:type="dxa"/>
          </w:tcPr>
          <w:p w14:paraId="2C8A07C5" w14:textId="77777777" w:rsidR="00B74054" w:rsidRPr="00443A99" w:rsidRDefault="00B74054" w:rsidP="00B30DA7">
            <w:pPr>
              <w:tabs>
                <w:tab w:val="left" w:pos="284"/>
                <w:tab w:val="left" w:pos="9214"/>
              </w:tabs>
              <w:ind w:right="49"/>
              <w:jc w:val="both"/>
              <w:rPr>
                <w:rFonts w:ascii="Arial" w:hAnsi="Arial" w:cs="Arial"/>
                <w:bCs/>
                <w:sz w:val="22"/>
                <w:szCs w:val="22"/>
                <w:lang w:eastAsia="es-MX"/>
              </w:rPr>
            </w:pPr>
          </w:p>
        </w:tc>
      </w:tr>
    </w:tbl>
    <w:p w14:paraId="7A1A95A1" w14:textId="5E3B7FBE" w:rsidR="00EE24FF" w:rsidRPr="00B46193" w:rsidRDefault="00445DFD" w:rsidP="006E07FD">
      <w:pPr>
        <w:pStyle w:val="Ttulo1"/>
        <w:spacing w:before="0" w:beforeAutospacing="0" w:after="0" w:afterAutospacing="0"/>
        <w:jc w:val="left"/>
        <w:rPr>
          <w:rFonts w:cs="Arial"/>
          <w:caps w:val="0"/>
          <w:szCs w:val="24"/>
        </w:rPr>
      </w:pPr>
      <w:bookmarkStart w:id="7" w:name="_Toc513490604"/>
      <w:bookmarkStart w:id="8" w:name="_Toc39151163"/>
      <w:bookmarkStart w:id="9" w:name="_Toc39231228"/>
      <w:bookmarkStart w:id="10" w:name="_Toc67049763"/>
      <w:bookmarkEnd w:id="6"/>
      <w:r w:rsidRPr="00B46193">
        <w:rPr>
          <w:rFonts w:cs="Arial"/>
          <w:caps w:val="0"/>
          <w:szCs w:val="24"/>
        </w:rPr>
        <w:t>I</w:t>
      </w:r>
      <w:r w:rsidR="006127B3" w:rsidRPr="00B46193">
        <w:rPr>
          <w:rFonts w:cs="Arial"/>
          <w:caps w:val="0"/>
          <w:szCs w:val="24"/>
        </w:rPr>
        <w:t xml:space="preserve">. </w:t>
      </w:r>
      <w:r w:rsidR="00B30DA7" w:rsidRPr="00B46193">
        <w:rPr>
          <w:rFonts w:cs="Arial"/>
          <w:caps w:val="0"/>
          <w:szCs w:val="24"/>
        </w:rPr>
        <w:t>A</w:t>
      </w:r>
      <w:bookmarkEnd w:id="7"/>
      <w:bookmarkEnd w:id="8"/>
      <w:bookmarkEnd w:id="9"/>
      <w:r w:rsidRPr="00B46193">
        <w:rPr>
          <w:rFonts w:cs="Arial"/>
          <w:caps w:val="0"/>
          <w:szCs w:val="24"/>
        </w:rPr>
        <w:t>NTECEDENTES</w:t>
      </w:r>
      <w:r w:rsidR="007A3CEF" w:rsidRPr="00B46193">
        <w:rPr>
          <w:rFonts w:cs="Arial"/>
          <w:caps w:val="0"/>
          <w:szCs w:val="24"/>
        </w:rPr>
        <w:t>.</w:t>
      </w:r>
      <w:r w:rsidR="00B30DA7" w:rsidRPr="00B46193">
        <w:rPr>
          <w:rStyle w:val="Refdenotaalpie"/>
          <w:rFonts w:eastAsia="Times New Roman" w:cs="Arial"/>
          <w:szCs w:val="24"/>
        </w:rPr>
        <w:footnoteReference w:id="1"/>
      </w:r>
      <w:bookmarkEnd w:id="10"/>
    </w:p>
    <w:p w14:paraId="0452B9B2" w14:textId="77777777" w:rsidR="006127B3" w:rsidRPr="00B46193" w:rsidRDefault="006127B3" w:rsidP="006127B3">
      <w:pPr>
        <w:rPr>
          <w:rFonts w:ascii="Arial" w:hAnsi="Arial" w:cs="Arial"/>
          <w:sz w:val="24"/>
          <w:szCs w:val="24"/>
        </w:rPr>
      </w:pPr>
    </w:p>
    <w:p w14:paraId="7E6658E6" w14:textId="30304BFF" w:rsidR="006127B3" w:rsidRPr="00B46193" w:rsidRDefault="006127B3" w:rsidP="006127B3">
      <w:pPr>
        <w:spacing w:line="360" w:lineRule="auto"/>
        <w:jc w:val="both"/>
        <w:rPr>
          <w:rFonts w:ascii="Arial" w:hAnsi="Arial" w:cs="Arial"/>
          <w:sz w:val="24"/>
          <w:szCs w:val="24"/>
          <w:shd w:val="clear" w:color="auto" w:fill="FFFFFF"/>
        </w:rPr>
      </w:pPr>
      <w:r w:rsidRPr="00B46193">
        <w:rPr>
          <w:rFonts w:ascii="Arial" w:hAnsi="Arial" w:cs="Arial"/>
          <w:sz w:val="24"/>
          <w:szCs w:val="24"/>
          <w:shd w:val="clear" w:color="auto" w:fill="FFFFFF"/>
        </w:rPr>
        <w:t>De las constancias de autos y afirmaciones realizadas por las partes, se advierten los siguientes hechos relevantes.</w:t>
      </w:r>
    </w:p>
    <w:p w14:paraId="47E04523" w14:textId="01C91ED8" w:rsidR="00F12D0E" w:rsidRPr="00B46193" w:rsidRDefault="00F12D0E" w:rsidP="006127B3">
      <w:pPr>
        <w:spacing w:line="360" w:lineRule="auto"/>
        <w:jc w:val="both"/>
        <w:rPr>
          <w:rFonts w:ascii="Arial" w:hAnsi="Arial" w:cs="Arial"/>
          <w:sz w:val="24"/>
          <w:szCs w:val="24"/>
          <w:shd w:val="clear" w:color="auto" w:fill="FFFFFF"/>
        </w:rPr>
      </w:pPr>
    </w:p>
    <w:p w14:paraId="0BB99AFB" w14:textId="4AAE3EB7" w:rsidR="00EA4EEE" w:rsidRPr="00B46193" w:rsidRDefault="006A1FEC" w:rsidP="004B3FAC">
      <w:pPr>
        <w:pStyle w:val="Prrafodelista"/>
        <w:widowControl w:val="0"/>
        <w:tabs>
          <w:tab w:val="left" w:pos="426"/>
        </w:tabs>
        <w:autoSpaceDE w:val="0"/>
        <w:autoSpaceDN w:val="0"/>
        <w:adjustRightInd w:val="0"/>
        <w:spacing w:line="360" w:lineRule="auto"/>
        <w:ind w:left="0"/>
        <w:jc w:val="both"/>
        <w:rPr>
          <w:rFonts w:ascii="Arial" w:hAnsi="Arial" w:cs="Arial"/>
          <w:sz w:val="24"/>
          <w:szCs w:val="24"/>
        </w:rPr>
      </w:pPr>
      <w:r w:rsidRPr="00B46193">
        <w:rPr>
          <w:rFonts w:ascii="Arial" w:hAnsi="Arial" w:cs="Arial"/>
          <w:b/>
          <w:sz w:val="24"/>
          <w:szCs w:val="24"/>
        </w:rPr>
        <w:lastRenderedPageBreak/>
        <w:t>1.</w:t>
      </w:r>
      <w:r w:rsidR="006127B3" w:rsidRPr="00B46193">
        <w:rPr>
          <w:rFonts w:ascii="Arial" w:hAnsi="Arial" w:cs="Arial"/>
          <w:b/>
          <w:sz w:val="24"/>
          <w:szCs w:val="24"/>
        </w:rPr>
        <w:t>1.</w:t>
      </w:r>
      <w:r w:rsidRPr="00B46193">
        <w:rPr>
          <w:rFonts w:ascii="Arial" w:hAnsi="Arial" w:cs="Arial"/>
          <w:b/>
          <w:sz w:val="24"/>
          <w:szCs w:val="24"/>
        </w:rPr>
        <w:t xml:space="preserve"> </w:t>
      </w:r>
      <w:r w:rsidR="00B30DA7" w:rsidRPr="00B46193">
        <w:rPr>
          <w:rFonts w:ascii="Arial" w:hAnsi="Arial" w:cs="Arial"/>
          <w:b/>
          <w:sz w:val="24"/>
          <w:szCs w:val="24"/>
        </w:rPr>
        <w:t xml:space="preserve">PEL 2020-2021. </w:t>
      </w:r>
      <w:r w:rsidR="00B30DA7" w:rsidRPr="00B46193">
        <w:rPr>
          <w:rFonts w:ascii="Arial" w:hAnsi="Arial" w:cs="Arial"/>
          <w:sz w:val="24"/>
          <w:szCs w:val="24"/>
        </w:rPr>
        <w:t xml:space="preserve">El </w:t>
      </w:r>
      <w:r w:rsidR="00595DE6" w:rsidRPr="00B46193">
        <w:rPr>
          <w:rFonts w:ascii="Arial" w:hAnsi="Arial" w:cs="Arial"/>
          <w:sz w:val="24"/>
          <w:szCs w:val="24"/>
        </w:rPr>
        <w:t>tres</w:t>
      </w:r>
      <w:r w:rsidR="00B30DA7" w:rsidRPr="00B46193">
        <w:rPr>
          <w:rFonts w:ascii="Arial" w:hAnsi="Arial" w:cs="Arial"/>
          <w:sz w:val="24"/>
          <w:szCs w:val="24"/>
        </w:rPr>
        <w:t xml:space="preserve"> de noviembre de </w:t>
      </w:r>
      <w:r w:rsidR="00595DE6" w:rsidRPr="00B46193">
        <w:rPr>
          <w:rFonts w:ascii="Arial" w:hAnsi="Arial" w:cs="Arial"/>
          <w:sz w:val="24"/>
          <w:szCs w:val="24"/>
        </w:rPr>
        <w:t>dos mil veinte</w:t>
      </w:r>
      <w:r w:rsidR="00B30DA7" w:rsidRPr="00B46193">
        <w:rPr>
          <w:rFonts w:ascii="Arial" w:hAnsi="Arial" w:cs="Arial"/>
          <w:sz w:val="24"/>
          <w:szCs w:val="24"/>
        </w:rPr>
        <w:t xml:space="preserve">, inició el proceso electoral local para renovar los Ayuntamientos y </w:t>
      </w:r>
      <w:r w:rsidR="00B1014D" w:rsidRPr="00B46193">
        <w:rPr>
          <w:rFonts w:ascii="Arial" w:hAnsi="Arial" w:cs="Arial"/>
          <w:sz w:val="24"/>
          <w:szCs w:val="24"/>
        </w:rPr>
        <w:t>d</w:t>
      </w:r>
      <w:r w:rsidR="00B30DA7" w:rsidRPr="00B46193">
        <w:rPr>
          <w:rFonts w:ascii="Arial" w:hAnsi="Arial" w:cs="Arial"/>
          <w:sz w:val="24"/>
          <w:szCs w:val="24"/>
        </w:rPr>
        <w:t xml:space="preserve">iputaciones </w:t>
      </w:r>
      <w:r w:rsidR="00EA4EEE" w:rsidRPr="00B46193">
        <w:rPr>
          <w:rFonts w:ascii="Arial" w:hAnsi="Arial" w:cs="Arial"/>
          <w:sz w:val="24"/>
          <w:szCs w:val="24"/>
        </w:rPr>
        <w:t xml:space="preserve">en </w:t>
      </w:r>
      <w:r w:rsidR="00B30DA7" w:rsidRPr="00B46193">
        <w:rPr>
          <w:rFonts w:ascii="Arial" w:hAnsi="Arial" w:cs="Arial"/>
          <w:sz w:val="24"/>
          <w:szCs w:val="24"/>
        </w:rPr>
        <w:t>el Estado de Aguascalientes.</w:t>
      </w:r>
    </w:p>
    <w:p w14:paraId="19A8C2BB" w14:textId="77777777" w:rsidR="00F12D0E" w:rsidRPr="00B46193" w:rsidRDefault="00F12D0E" w:rsidP="004B3FAC">
      <w:pPr>
        <w:pStyle w:val="Prrafodelista"/>
        <w:widowControl w:val="0"/>
        <w:tabs>
          <w:tab w:val="left" w:pos="426"/>
        </w:tabs>
        <w:autoSpaceDE w:val="0"/>
        <w:autoSpaceDN w:val="0"/>
        <w:adjustRightInd w:val="0"/>
        <w:spacing w:line="360" w:lineRule="auto"/>
        <w:ind w:left="0"/>
        <w:jc w:val="both"/>
        <w:rPr>
          <w:rFonts w:ascii="Arial" w:hAnsi="Arial" w:cs="Arial"/>
          <w:sz w:val="24"/>
          <w:szCs w:val="24"/>
        </w:rPr>
      </w:pPr>
    </w:p>
    <w:p w14:paraId="645A6902" w14:textId="2DD4F129" w:rsidR="00B30DA7" w:rsidRPr="00B46193" w:rsidRDefault="006127B3" w:rsidP="006127B3">
      <w:pPr>
        <w:pStyle w:val="Prrafodelista"/>
        <w:widowControl w:val="0"/>
        <w:tabs>
          <w:tab w:val="left" w:pos="426"/>
        </w:tabs>
        <w:autoSpaceDE w:val="0"/>
        <w:autoSpaceDN w:val="0"/>
        <w:adjustRightInd w:val="0"/>
        <w:spacing w:before="480" w:line="360" w:lineRule="auto"/>
        <w:ind w:left="0"/>
        <w:jc w:val="both"/>
        <w:rPr>
          <w:rFonts w:ascii="Arial" w:hAnsi="Arial" w:cs="Arial"/>
          <w:b/>
          <w:sz w:val="24"/>
          <w:szCs w:val="24"/>
        </w:rPr>
      </w:pPr>
      <w:r w:rsidRPr="00B46193">
        <w:rPr>
          <w:rFonts w:ascii="Arial" w:hAnsi="Arial" w:cs="Arial"/>
          <w:b/>
          <w:sz w:val="24"/>
          <w:szCs w:val="24"/>
        </w:rPr>
        <w:t xml:space="preserve">1.2. </w:t>
      </w:r>
      <w:r w:rsidR="00EA4EEE" w:rsidRPr="00B46193">
        <w:rPr>
          <w:rFonts w:ascii="Arial" w:hAnsi="Arial" w:cs="Arial"/>
          <w:b/>
          <w:sz w:val="24"/>
          <w:szCs w:val="24"/>
        </w:rPr>
        <w:t>Emisión de la convocatoria</w:t>
      </w:r>
      <w:r w:rsidR="00B30DA7" w:rsidRPr="00B46193">
        <w:rPr>
          <w:rFonts w:ascii="Arial" w:hAnsi="Arial" w:cs="Arial"/>
          <w:b/>
          <w:sz w:val="24"/>
          <w:szCs w:val="24"/>
        </w:rPr>
        <w:t xml:space="preserve">. </w:t>
      </w:r>
      <w:r w:rsidR="00B74054" w:rsidRPr="00B46193">
        <w:rPr>
          <w:rFonts w:ascii="Arial" w:hAnsi="Arial" w:cs="Arial"/>
          <w:bCs/>
          <w:sz w:val="24"/>
          <w:szCs w:val="24"/>
        </w:rPr>
        <w:t>E</w:t>
      </w:r>
      <w:r w:rsidR="00B30DA7" w:rsidRPr="00B46193">
        <w:rPr>
          <w:rFonts w:ascii="Arial" w:hAnsi="Arial" w:cs="Arial"/>
          <w:bCs/>
          <w:sz w:val="24"/>
          <w:szCs w:val="24"/>
        </w:rPr>
        <w:t xml:space="preserve">l </w:t>
      </w:r>
      <w:r w:rsidR="00595DE6" w:rsidRPr="00B46193">
        <w:rPr>
          <w:rFonts w:ascii="Arial" w:hAnsi="Arial" w:cs="Arial"/>
          <w:bCs/>
          <w:sz w:val="24"/>
          <w:szCs w:val="24"/>
        </w:rPr>
        <w:t>treinta</w:t>
      </w:r>
      <w:r w:rsidR="00B30DA7" w:rsidRPr="00B46193">
        <w:rPr>
          <w:rFonts w:ascii="Arial" w:hAnsi="Arial" w:cs="Arial"/>
          <w:bCs/>
          <w:sz w:val="24"/>
          <w:szCs w:val="24"/>
        </w:rPr>
        <w:t xml:space="preserve"> de </w:t>
      </w:r>
      <w:r w:rsidR="00EA4EEE" w:rsidRPr="00B46193">
        <w:rPr>
          <w:rFonts w:ascii="Arial" w:hAnsi="Arial" w:cs="Arial"/>
          <w:bCs/>
          <w:sz w:val="24"/>
          <w:szCs w:val="24"/>
        </w:rPr>
        <w:t>enero</w:t>
      </w:r>
      <w:r w:rsidR="00B30DA7" w:rsidRPr="00B46193">
        <w:rPr>
          <w:rFonts w:ascii="Arial" w:hAnsi="Arial" w:cs="Arial"/>
          <w:bCs/>
          <w:sz w:val="24"/>
          <w:szCs w:val="24"/>
        </w:rPr>
        <w:t xml:space="preserve">, el </w:t>
      </w:r>
      <w:r w:rsidR="00EA4EEE" w:rsidRPr="00B46193">
        <w:rPr>
          <w:rFonts w:ascii="Arial" w:hAnsi="Arial" w:cs="Arial"/>
          <w:bCs/>
          <w:sz w:val="24"/>
          <w:szCs w:val="24"/>
        </w:rPr>
        <w:t>Comité Ejecutivo Nacional de MORENA</w:t>
      </w:r>
      <w:r w:rsidR="00B30DA7" w:rsidRPr="00B46193">
        <w:rPr>
          <w:rFonts w:ascii="Arial" w:hAnsi="Arial" w:cs="Arial"/>
          <w:bCs/>
          <w:sz w:val="24"/>
          <w:szCs w:val="24"/>
        </w:rPr>
        <w:t xml:space="preserve">, </w:t>
      </w:r>
      <w:r w:rsidR="00EA4EEE" w:rsidRPr="00B46193">
        <w:rPr>
          <w:rFonts w:ascii="Arial" w:hAnsi="Arial" w:cs="Arial"/>
          <w:bCs/>
          <w:sz w:val="24"/>
          <w:szCs w:val="24"/>
        </w:rPr>
        <w:t>emitió la convocatoria para la selección de las candidaturas</w:t>
      </w:r>
      <w:r w:rsidR="00B30DA7" w:rsidRPr="00B46193">
        <w:rPr>
          <w:rFonts w:ascii="Arial" w:hAnsi="Arial" w:cs="Arial"/>
          <w:bCs/>
          <w:sz w:val="24"/>
          <w:szCs w:val="24"/>
        </w:rPr>
        <w:t xml:space="preserve"> para la postulación y registro de candidat</w:t>
      </w:r>
      <w:r w:rsidR="00186850" w:rsidRPr="00B46193">
        <w:rPr>
          <w:rFonts w:ascii="Arial" w:hAnsi="Arial" w:cs="Arial"/>
          <w:bCs/>
          <w:sz w:val="24"/>
          <w:szCs w:val="24"/>
        </w:rPr>
        <w:t>ura</w:t>
      </w:r>
      <w:r w:rsidR="00B30DA7" w:rsidRPr="00B46193">
        <w:rPr>
          <w:rFonts w:ascii="Arial" w:hAnsi="Arial" w:cs="Arial"/>
          <w:bCs/>
          <w:sz w:val="24"/>
          <w:szCs w:val="24"/>
        </w:rPr>
        <w:t>s</w:t>
      </w:r>
      <w:r w:rsidR="00EA4EEE" w:rsidRPr="00B46193">
        <w:rPr>
          <w:rFonts w:ascii="Arial" w:hAnsi="Arial" w:cs="Arial"/>
          <w:bCs/>
          <w:sz w:val="24"/>
          <w:szCs w:val="24"/>
        </w:rPr>
        <w:t xml:space="preserve"> de</w:t>
      </w:r>
      <w:r w:rsidR="00186850" w:rsidRPr="00B46193">
        <w:rPr>
          <w:rFonts w:ascii="Arial" w:hAnsi="Arial" w:cs="Arial"/>
          <w:bCs/>
          <w:sz w:val="24"/>
          <w:szCs w:val="24"/>
        </w:rPr>
        <w:t xml:space="preserve"> dicho</w:t>
      </w:r>
      <w:r w:rsidR="00EA4EEE" w:rsidRPr="00B46193">
        <w:rPr>
          <w:rFonts w:ascii="Arial" w:hAnsi="Arial" w:cs="Arial"/>
          <w:bCs/>
          <w:sz w:val="24"/>
          <w:szCs w:val="24"/>
        </w:rPr>
        <w:t xml:space="preserve"> partido</w:t>
      </w:r>
      <w:r w:rsidR="00B74054" w:rsidRPr="00B46193">
        <w:rPr>
          <w:rStyle w:val="Refdenotaalpie"/>
          <w:rFonts w:ascii="Arial" w:hAnsi="Arial" w:cs="Arial"/>
          <w:bCs/>
          <w:sz w:val="24"/>
          <w:szCs w:val="24"/>
        </w:rPr>
        <w:footnoteReference w:id="2"/>
      </w:r>
      <w:r w:rsidR="00EA4EEE" w:rsidRPr="00B46193">
        <w:rPr>
          <w:rFonts w:ascii="Arial" w:hAnsi="Arial" w:cs="Arial"/>
          <w:bCs/>
          <w:sz w:val="24"/>
          <w:szCs w:val="24"/>
        </w:rPr>
        <w:t>.</w:t>
      </w:r>
    </w:p>
    <w:p w14:paraId="7B7B5E98" w14:textId="77777777" w:rsidR="00B30DA7" w:rsidRPr="00B46193" w:rsidRDefault="00B30DA7" w:rsidP="006A1FEC">
      <w:pPr>
        <w:pStyle w:val="Prrafodelista"/>
        <w:ind w:left="0"/>
        <w:rPr>
          <w:rFonts w:ascii="Arial" w:hAnsi="Arial" w:cs="Arial"/>
          <w:b/>
          <w:sz w:val="24"/>
          <w:szCs w:val="24"/>
        </w:rPr>
      </w:pPr>
    </w:p>
    <w:p w14:paraId="31BB7851" w14:textId="78E0576E" w:rsidR="00DD531A" w:rsidRPr="00B46193" w:rsidRDefault="006127B3" w:rsidP="006127B3">
      <w:pPr>
        <w:pStyle w:val="Prrafodelista"/>
        <w:widowControl w:val="0"/>
        <w:tabs>
          <w:tab w:val="left" w:pos="426"/>
        </w:tabs>
        <w:autoSpaceDE w:val="0"/>
        <w:autoSpaceDN w:val="0"/>
        <w:adjustRightInd w:val="0"/>
        <w:spacing w:before="480" w:line="360" w:lineRule="auto"/>
        <w:ind w:left="0"/>
        <w:jc w:val="both"/>
        <w:rPr>
          <w:rFonts w:ascii="Arial" w:hAnsi="Arial" w:cs="Arial"/>
          <w:b/>
          <w:sz w:val="24"/>
          <w:szCs w:val="24"/>
        </w:rPr>
      </w:pPr>
      <w:r w:rsidRPr="00B46193">
        <w:rPr>
          <w:rFonts w:ascii="Arial" w:hAnsi="Arial" w:cs="Arial"/>
          <w:b/>
          <w:sz w:val="24"/>
          <w:szCs w:val="24"/>
          <w:lang w:eastAsia="es-MX"/>
        </w:rPr>
        <w:t xml:space="preserve">1.3. </w:t>
      </w:r>
      <w:r w:rsidR="00B30DA7" w:rsidRPr="00B46193">
        <w:rPr>
          <w:rFonts w:ascii="Arial" w:hAnsi="Arial" w:cs="Arial"/>
          <w:b/>
          <w:sz w:val="24"/>
          <w:szCs w:val="24"/>
          <w:lang w:eastAsia="es-MX"/>
        </w:rPr>
        <w:t>Registro de candidat</w:t>
      </w:r>
      <w:r w:rsidR="004F11DA" w:rsidRPr="00B46193">
        <w:rPr>
          <w:rFonts w:ascii="Arial" w:hAnsi="Arial" w:cs="Arial"/>
          <w:b/>
          <w:sz w:val="24"/>
          <w:szCs w:val="24"/>
          <w:lang w:eastAsia="es-MX"/>
        </w:rPr>
        <w:t>uras</w:t>
      </w:r>
      <w:r w:rsidR="00B30DA7" w:rsidRPr="00B46193">
        <w:rPr>
          <w:rFonts w:ascii="Arial" w:hAnsi="Arial" w:cs="Arial"/>
          <w:b/>
          <w:sz w:val="24"/>
          <w:szCs w:val="24"/>
          <w:lang w:eastAsia="es-MX"/>
        </w:rPr>
        <w:t xml:space="preserve">. </w:t>
      </w:r>
      <w:r w:rsidR="00B30DA7" w:rsidRPr="00B46193">
        <w:rPr>
          <w:rFonts w:ascii="Arial" w:hAnsi="Arial" w:cs="Arial"/>
          <w:sz w:val="24"/>
          <w:szCs w:val="24"/>
          <w:lang w:eastAsia="es-MX"/>
        </w:rPr>
        <w:t xml:space="preserve">El </w:t>
      </w:r>
      <w:r w:rsidR="006B54C0" w:rsidRPr="00B46193">
        <w:rPr>
          <w:rFonts w:ascii="Arial" w:hAnsi="Arial" w:cs="Arial"/>
          <w:sz w:val="24"/>
          <w:szCs w:val="24"/>
          <w:lang w:eastAsia="es-MX"/>
        </w:rPr>
        <w:t>IEE</w:t>
      </w:r>
      <w:r w:rsidR="00B74054" w:rsidRPr="00B46193">
        <w:rPr>
          <w:rFonts w:ascii="Arial" w:hAnsi="Arial" w:cs="Arial"/>
          <w:sz w:val="24"/>
          <w:szCs w:val="24"/>
          <w:lang w:eastAsia="es-MX"/>
        </w:rPr>
        <w:t xml:space="preserve">, </w:t>
      </w:r>
      <w:r w:rsidR="00B30DA7" w:rsidRPr="00B46193">
        <w:rPr>
          <w:rFonts w:ascii="Arial" w:hAnsi="Arial" w:cs="Arial"/>
          <w:sz w:val="24"/>
          <w:szCs w:val="24"/>
          <w:lang w:eastAsia="es-MX"/>
        </w:rPr>
        <w:t>aprobó la agenda electoral</w:t>
      </w:r>
      <w:r w:rsidR="00B74054" w:rsidRPr="00B46193">
        <w:rPr>
          <w:rStyle w:val="Refdenotaalpie"/>
          <w:rFonts w:ascii="Arial" w:hAnsi="Arial" w:cs="Arial"/>
          <w:sz w:val="24"/>
          <w:szCs w:val="24"/>
          <w:lang w:eastAsia="es-MX"/>
        </w:rPr>
        <w:footnoteReference w:id="3"/>
      </w:r>
      <w:r w:rsidR="00B30DA7" w:rsidRPr="00B46193">
        <w:rPr>
          <w:rFonts w:ascii="Arial" w:hAnsi="Arial" w:cs="Arial"/>
          <w:sz w:val="24"/>
          <w:szCs w:val="24"/>
          <w:lang w:eastAsia="es-MX"/>
        </w:rPr>
        <w:t xml:space="preserve"> para el actual proceso </w:t>
      </w:r>
      <w:r w:rsidR="00B74054" w:rsidRPr="00B46193">
        <w:rPr>
          <w:rFonts w:ascii="Arial" w:hAnsi="Arial" w:cs="Arial"/>
          <w:sz w:val="24"/>
          <w:szCs w:val="24"/>
          <w:lang w:eastAsia="es-MX"/>
        </w:rPr>
        <w:t>comicial</w:t>
      </w:r>
      <w:r w:rsidR="00B30DA7" w:rsidRPr="00B46193">
        <w:rPr>
          <w:rFonts w:ascii="Arial" w:hAnsi="Arial" w:cs="Arial"/>
          <w:sz w:val="24"/>
          <w:szCs w:val="24"/>
          <w:lang w:eastAsia="es-MX"/>
        </w:rPr>
        <w:t xml:space="preserve">, </w:t>
      </w:r>
      <w:r w:rsidR="004F11DA" w:rsidRPr="00B46193">
        <w:rPr>
          <w:rFonts w:ascii="Arial" w:hAnsi="Arial" w:cs="Arial"/>
          <w:sz w:val="24"/>
          <w:szCs w:val="24"/>
          <w:lang w:eastAsia="es-MX"/>
        </w:rPr>
        <w:t xml:space="preserve">en la que estableció </w:t>
      </w:r>
      <w:r w:rsidR="00B30DA7" w:rsidRPr="00B46193">
        <w:rPr>
          <w:rFonts w:ascii="Arial" w:hAnsi="Arial" w:cs="Arial"/>
          <w:sz w:val="24"/>
          <w:szCs w:val="24"/>
          <w:lang w:eastAsia="es-MX"/>
        </w:rPr>
        <w:t>que el registro de candidat</w:t>
      </w:r>
      <w:r w:rsidR="004F11DA" w:rsidRPr="00B46193">
        <w:rPr>
          <w:rFonts w:ascii="Arial" w:hAnsi="Arial" w:cs="Arial"/>
          <w:sz w:val="24"/>
          <w:szCs w:val="24"/>
          <w:lang w:eastAsia="es-MX"/>
        </w:rPr>
        <w:t>uras</w:t>
      </w:r>
      <w:r w:rsidR="00B30DA7" w:rsidRPr="00B46193">
        <w:rPr>
          <w:rFonts w:ascii="Arial" w:hAnsi="Arial" w:cs="Arial"/>
          <w:sz w:val="24"/>
          <w:szCs w:val="24"/>
          <w:lang w:eastAsia="es-MX"/>
        </w:rPr>
        <w:t xml:space="preserve"> a los cargos de Ayuntamientos y diputaciones se realizaría del </w:t>
      </w:r>
      <w:r w:rsidR="00595DE6" w:rsidRPr="00B46193">
        <w:rPr>
          <w:rFonts w:ascii="Arial" w:hAnsi="Arial" w:cs="Arial"/>
          <w:sz w:val="24"/>
          <w:szCs w:val="24"/>
          <w:lang w:eastAsia="es-MX"/>
        </w:rPr>
        <w:t>quince</w:t>
      </w:r>
      <w:r w:rsidR="00B30DA7" w:rsidRPr="00B46193">
        <w:rPr>
          <w:rFonts w:ascii="Arial" w:hAnsi="Arial" w:cs="Arial"/>
          <w:sz w:val="24"/>
          <w:szCs w:val="24"/>
          <w:lang w:eastAsia="es-MX"/>
        </w:rPr>
        <w:t xml:space="preserve"> al </w:t>
      </w:r>
      <w:r w:rsidR="00595DE6" w:rsidRPr="00B46193">
        <w:rPr>
          <w:rFonts w:ascii="Arial" w:hAnsi="Arial" w:cs="Arial"/>
          <w:sz w:val="24"/>
          <w:szCs w:val="24"/>
          <w:lang w:eastAsia="es-MX"/>
        </w:rPr>
        <w:t>veinte</w:t>
      </w:r>
      <w:r w:rsidR="00B30DA7" w:rsidRPr="00B46193">
        <w:rPr>
          <w:rFonts w:ascii="Arial" w:hAnsi="Arial" w:cs="Arial"/>
          <w:sz w:val="24"/>
          <w:szCs w:val="24"/>
          <w:lang w:eastAsia="es-MX"/>
        </w:rPr>
        <w:t xml:space="preserve"> de marzo.  </w:t>
      </w:r>
      <w:bookmarkStart w:id="11" w:name="_Toc483300358"/>
      <w:bookmarkStart w:id="12" w:name="_Hlk49948350"/>
    </w:p>
    <w:p w14:paraId="321085DC" w14:textId="77777777" w:rsidR="00274D8A" w:rsidRPr="00B46193" w:rsidRDefault="00274D8A" w:rsidP="006127B3">
      <w:pPr>
        <w:pStyle w:val="Prrafodelista"/>
        <w:widowControl w:val="0"/>
        <w:tabs>
          <w:tab w:val="left" w:pos="426"/>
        </w:tabs>
        <w:autoSpaceDE w:val="0"/>
        <w:autoSpaceDN w:val="0"/>
        <w:adjustRightInd w:val="0"/>
        <w:spacing w:before="480" w:line="360" w:lineRule="auto"/>
        <w:ind w:left="0"/>
        <w:jc w:val="both"/>
        <w:rPr>
          <w:rFonts w:ascii="Arial" w:hAnsi="Arial" w:cs="Arial"/>
          <w:b/>
          <w:sz w:val="24"/>
          <w:szCs w:val="24"/>
        </w:rPr>
      </w:pPr>
    </w:p>
    <w:p w14:paraId="4ADE653A" w14:textId="627EB5C7" w:rsidR="006127B3" w:rsidRPr="00B46193" w:rsidRDefault="006127B3" w:rsidP="006127B3">
      <w:pPr>
        <w:pStyle w:val="Prrafodelista"/>
        <w:widowControl w:val="0"/>
        <w:tabs>
          <w:tab w:val="left" w:pos="426"/>
        </w:tabs>
        <w:autoSpaceDE w:val="0"/>
        <w:autoSpaceDN w:val="0"/>
        <w:adjustRightInd w:val="0"/>
        <w:spacing w:before="480" w:line="360" w:lineRule="auto"/>
        <w:ind w:left="0"/>
        <w:jc w:val="both"/>
        <w:rPr>
          <w:rFonts w:ascii="Arial" w:hAnsi="Arial" w:cs="Arial"/>
          <w:b/>
          <w:sz w:val="24"/>
          <w:szCs w:val="24"/>
        </w:rPr>
      </w:pPr>
      <w:r w:rsidRPr="00B46193">
        <w:rPr>
          <w:rFonts w:ascii="Arial" w:hAnsi="Arial" w:cs="Arial"/>
          <w:b/>
          <w:sz w:val="24"/>
          <w:szCs w:val="24"/>
        </w:rPr>
        <w:t>1.4. Solicitudes aprobadas</w:t>
      </w:r>
      <w:r w:rsidR="00DD531A" w:rsidRPr="00B46193">
        <w:rPr>
          <w:rFonts w:ascii="Arial" w:hAnsi="Arial" w:cs="Arial"/>
          <w:b/>
          <w:sz w:val="24"/>
          <w:szCs w:val="24"/>
        </w:rPr>
        <w:t xml:space="preserve">. </w:t>
      </w:r>
      <w:r w:rsidR="00B74054" w:rsidRPr="00B46193">
        <w:rPr>
          <w:rFonts w:ascii="Arial" w:hAnsi="Arial" w:cs="Arial"/>
          <w:bCs/>
          <w:sz w:val="24"/>
          <w:szCs w:val="24"/>
        </w:rPr>
        <w:t>E</w:t>
      </w:r>
      <w:r w:rsidR="00DD531A" w:rsidRPr="00B46193">
        <w:rPr>
          <w:rFonts w:ascii="Arial" w:hAnsi="Arial" w:cs="Arial"/>
          <w:sz w:val="24"/>
          <w:szCs w:val="24"/>
        </w:rPr>
        <w:t xml:space="preserve">l </w:t>
      </w:r>
      <w:r w:rsidR="00B74054" w:rsidRPr="00B46193">
        <w:rPr>
          <w:rFonts w:ascii="Arial" w:hAnsi="Arial" w:cs="Arial"/>
          <w:sz w:val="24"/>
          <w:szCs w:val="24"/>
        </w:rPr>
        <w:t>treinta</w:t>
      </w:r>
      <w:r w:rsidR="00DD531A" w:rsidRPr="00B46193">
        <w:rPr>
          <w:rFonts w:ascii="Arial" w:hAnsi="Arial" w:cs="Arial"/>
          <w:sz w:val="24"/>
          <w:szCs w:val="24"/>
        </w:rPr>
        <w:t xml:space="preserve"> de marzo</w:t>
      </w:r>
      <w:r w:rsidR="00B74054" w:rsidRPr="00B46193">
        <w:rPr>
          <w:rFonts w:ascii="Arial" w:hAnsi="Arial" w:cs="Arial"/>
          <w:bCs/>
          <w:sz w:val="24"/>
          <w:szCs w:val="24"/>
        </w:rPr>
        <w:t>,</w:t>
      </w:r>
      <w:r w:rsidR="00DD531A" w:rsidRPr="00B46193">
        <w:rPr>
          <w:rFonts w:ascii="Arial" w:hAnsi="Arial" w:cs="Arial"/>
          <w:sz w:val="24"/>
          <w:szCs w:val="24"/>
        </w:rPr>
        <w:t xml:space="preserve"> la Comisión Nacional de Elecciones emitió </w:t>
      </w:r>
      <w:r w:rsidR="00B74054" w:rsidRPr="00B46193">
        <w:rPr>
          <w:rFonts w:ascii="Arial" w:hAnsi="Arial" w:cs="Arial"/>
          <w:sz w:val="24"/>
          <w:szCs w:val="24"/>
        </w:rPr>
        <w:t xml:space="preserve">a través de internet, </w:t>
      </w:r>
      <w:r w:rsidRPr="00B46193">
        <w:rPr>
          <w:rFonts w:ascii="Arial" w:hAnsi="Arial" w:cs="Arial"/>
          <w:sz w:val="24"/>
          <w:szCs w:val="24"/>
        </w:rPr>
        <w:t>la relación de solicitudes de registro aprobadas en los procesos internos para la selección de candidaturas para: presidencias municipales, diputaciones por el principio de mayoría relativa y sindicaturas y regidurías en el estado de Aguascalientes.</w:t>
      </w:r>
    </w:p>
    <w:p w14:paraId="6909248A" w14:textId="77777777" w:rsidR="006127B3" w:rsidRPr="00B46193" w:rsidRDefault="006127B3" w:rsidP="006127B3">
      <w:pPr>
        <w:pStyle w:val="Prrafodelista"/>
        <w:widowControl w:val="0"/>
        <w:tabs>
          <w:tab w:val="left" w:pos="426"/>
        </w:tabs>
        <w:autoSpaceDE w:val="0"/>
        <w:autoSpaceDN w:val="0"/>
        <w:adjustRightInd w:val="0"/>
        <w:spacing w:before="480" w:line="360" w:lineRule="auto"/>
        <w:ind w:left="0"/>
        <w:jc w:val="both"/>
        <w:rPr>
          <w:rFonts w:ascii="Arial" w:hAnsi="Arial" w:cs="Arial"/>
          <w:b/>
          <w:sz w:val="24"/>
          <w:szCs w:val="24"/>
        </w:rPr>
      </w:pPr>
    </w:p>
    <w:p w14:paraId="65CC5EC4" w14:textId="31541A9E" w:rsidR="00DD531A" w:rsidRPr="00443A99" w:rsidRDefault="006127B3" w:rsidP="006127B3">
      <w:pPr>
        <w:pStyle w:val="Prrafodelista"/>
        <w:widowControl w:val="0"/>
        <w:tabs>
          <w:tab w:val="left" w:pos="426"/>
        </w:tabs>
        <w:autoSpaceDE w:val="0"/>
        <w:autoSpaceDN w:val="0"/>
        <w:adjustRightInd w:val="0"/>
        <w:spacing w:before="480" w:line="360" w:lineRule="auto"/>
        <w:ind w:left="0"/>
        <w:jc w:val="both"/>
        <w:rPr>
          <w:rFonts w:ascii="Arial" w:hAnsi="Arial" w:cs="Arial"/>
          <w:sz w:val="22"/>
          <w:szCs w:val="22"/>
        </w:rPr>
      </w:pPr>
      <w:r w:rsidRPr="00B46193">
        <w:rPr>
          <w:rFonts w:ascii="Arial" w:hAnsi="Arial" w:cs="Arial"/>
          <w:b/>
          <w:sz w:val="24"/>
          <w:szCs w:val="24"/>
        </w:rPr>
        <w:t xml:space="preserve">1.5. </w:t>
      </w:r>
      <w:r w:rsidR="00784DC1" w:rsidRPr="00B46193">
        <w:rPr>
          <w:rFonts w:ascii="Arial" w:hAnsi="Arial" w:cs="Arial"/>
          <w:b/>
          <w:bCs/>
          <w:sz w:val="24"/>
          <w:szCs w:val="24"/>
        </w:rPr>
        <w:t>Juicios ciudadanos.</w:t>
      </w:r>
      <w:r w:rsidR="00784DC1" w:rsidRPr="00B46193">
        <w:rPr>
          <w:rFonts w:ascii="Arial" w:hAnsi="Arial" w:cs="Arial"/>
          <w:sz w:val="24"/>
          <w:szCs w:val="24"/>
        </w:rPr>
        <w:t xml:space="preserve"> </w:t>
      </w:r>
      <w:r w:rsidR="007A3CEF" w:rsidRPr="00B46193">
        <w:rPr>
          <w:rFonts w:ascii="Arial" w:hAnsi="Arial" w:cs="Arial"/>
          <w:sz w:val="24"/>
          <w:szCs w:val="24"/>
        </w:rPr>
        <w:t>e</w:t>
      </w:r>
      <w:r w:rsidR="00784DC1" w:rsidRPr="00B46193">
        <w:rPr>
          <w:rFonts w:ascii="Arial" w:hAnsi="Arial" w:cs="Arial"/>
          <w:sz w:val="24"/>
          <w:szCs w:val="24"/>
        </w:rPr>
        <w:t xml:space="preserve">l </w:t>
      </w:r>
      <w:r w:rsidR="00595DE6" w:rsidRPr="00B46193">
        <w:rPr>
          <w:rFonts w:ascii="Arial" w:hAnsi="Arial" w:cs="Arial"/>
          <w:sz w:val="24"/>
          <w:szCs w:val="24"/>
        </w:rPr>
        <w:t>dos</w:t>
      </w:r>
      <w:r w:rsidR="000739D3" w:rsidRPr="00B46193">
        <w:rPr>
          <w:rFonts w:ascii="Arial" w:hAnsi="Arial" w:cs="Arial"/>
          <w:sz w:val="24"/>
          <w:szCs w:val="24"/>
        </w:rPr>
        <w:t>,</w:t>
      </w:r>
      <w:r w:rsidRPr="00B46193">
        <w:rPr>
          <w:rFonts w:ascii="Arial" w:hAnsi="Arial" w:cs="Arial"/>
          <w:sz w:val="24"/>
          <w:szCs w:val="24"/>
        </w:rPr>
        <w:t xml:space="preserve"> tres</w:t>
      </w:r>
      <w:r w:rsidR="000739D3" w:rsidRPr="00B46193">
        <w:rPr>
          <w:rFonts w:ascii="Arial" w:hAnsi="Arial" w:cs="Arial"/>
          <w:sz w:val="24"/>
          <w:szCs w:val="24"/>
        </w:rPr>
        <w:t xml:space="preserve"> y cuatro</w:t>
      </w:r>
      <w:r w:rsidR="00784DC1" w:rsidRPr="00B46193">
        <w:rPr>
          <w:rFonts w:ascii="Arial" w:hAnsi="Arial" w:cs="Arial"/>
          <w:sz w:val="24"/>
          <w:szCs w:val="24"/>
        </w:rPr>
        <w:t xml:space="preserve"> de abril, militantes de MORENA, presentaron </w:t>
      </w:r>
      <w:r w:rsidR="00831F63" w:rsidRPr="00B46193">
        <w:rPr>
          <w:rFonts w:ascii="Arial" w:hAnsi="Arial" w:cs="Arial"/>
          <w:sz w:val="24"/>
          <w:szCs w:val="24"/>
        </w:rPr>
        <w:t>diversos</w:t>
      </w:r>
      <w:r w:rsidR="00784DC1" w:rsidRPr="00B46193">
        <w:rPr>
          <w:rFonts w:ascii="Arial" w:hAnsi="Arial" w:cs="Arial"/>
          <w:sz w:val="24"/>
          <w:szCs w:val="24"/>
        </w:rPr>
        <w:t xml:space="preserve"> juicios ciudadanos vía </w:t>
      </w:r>
      <w:r w:rsidR="00784DC1" w:rsidRPr="00B46193">
        <w:rPr>
          <w:rFonts w:ascii="Arial" w:hAnsi="Arial" w:cs="Arial"/>
          <w:i/>
          <w:iCs/>
          <w:sz w:val="24"/>
          <w:szCs w:val="24"/>
        </w:rPr>
        <w:t>per saltum</w:t>
      </w:r>
      <w:r w:rsidR="00784DC1" w:rsidRPr="00B46193">
        <w:rPr>
          <w:rFonts w:ascii="Arial" w:hAnsi="Arial" w:cs="Arial"/>
          <w:sz w:val="24"/>
          <w:szCs w:val="24"/>
        </w:rPr>
        <w:t xml:space="preserve"> ante este Tribunal</w:t>
      </w:r>
      <w:r w:rsidRPr="00B46193">
        <w:rPr>
          <w:rFonts w:ascii="Arial" w:hAnsi="Arial" w:cs="Arial"/>
          <w:sz w:val="24"/>
          <w:szCs w:val="24"/>
        </w:rPr>
        <w:t xml:space="preserve"> Electoral</w:t>
      </w:r>
      <w:r w:rsidR="00784DC1" w:rsidRPr="00B46193">
        <w:rPr>
          <w:rFonts w:ascii="Arial" w:hAnsi="Arial" w:cs="Arial"/>
          <w:sz w:val="24"/>
          <w:szCs w:val="24"/>
        </w:rPr>
        <w:t>, en los que se duelen de la supuesta ilegalidad de</w:t>
      </w:r>
      <w:r w:rsidRPr="00B46193">
        <w:rPr>
          <w:rFonts w:ascii="Arial" w:hAnsi="Arial" w:cs="Arial"/>
          <w:sz w:val="24"/>
          <w:szCs w:val="24"/>
        </w:rPr>
        <w:t xml:space="preserve"> un proyecto de resolución del Consejo General </w:t>
      </w:r>
      <w:r w:rsidR="006B54C0" w:rsidRPr="00B46193">
        <w:rPr>
          <w:rFonts w:ascii="Arial" w:hAnsi="Arial" w:cs="Arial"/>
          <w:sz w:val="24"/>
          <w:szCs w:val="24"/>
        </w:rPr>
        <w:t>IEE</w:t>
      </w:r>
      <w:r w:rsidRPr="00B46193">
        <w:rPr>
          <w:rFonts w:ascii="Arial" w:hAnsi="Arial" w:cs="Arial"/>
          <w:sz w:val="24"/>
          <w:szCs w:val="24"/>
        </w:rPr>
        <w:t>, así como de la relación de solicitudes de registro aprobadas</w:t>
      </w:r>
      <w:r w:rsidR="00274D8A" w:rsidRPr="00B46193">
        <w:rPr>
          <w:rFonts w:ascii="Arial" w:hAnsi="Arial" w:cs="Arial"/>
          <w:sz w:val="24"/>
          <w:szCs w:val="24"/>
        </w:rPr>
        <w:t xml:space="preserve"> para la selección de candidaturas del partido político MORENA</w:t>
      </w:r>
      <w:r w:rsidR="00784DC1" w:rsidRPr="00B46193">
        <w:rPr>
          <w:rFonts w:ascii="Arial" w:hAnsi="Arial" w:cs="Arial"/>
          <w:sz w:val="24"/>
          <w:szCs w:val="24"/>
        </w:rPr>
        <w:t xml:space="preserve">. </w:t>
      </w:r>
      <w:r w:rsidR="00784DC1" w:rsidRPr="00B46193">
        <w:rPr>
          <w:rFonts w:ascii="Arial" w:hAnsi="Arial" w:cs="Arial"/>
          <w:bCs/>
          <w:sz w:val="24"/>
          <w:szCs w:val="24"/>
        </w:rPr>
        <w:t xml:space="preserve">Mismos que fueron </w:t>
      </w:r>
      <w:r w:rsidR="00784DC1" w:rsidRPr="00B46193">
        <w:rPr>
          <w:rFonts w:ascii="Arial" w:hAnsi="Arial" w:cs="Arial"/>
          <w:sz w:val="24"/>
          <w:szCs w:val="24"/>
        </w:rPr>
        <w:t xml:space="preserve">turnados según se ilustra en la siguiente tabla: </w:t>
      </w:r>
      <w:r w:rsidR="00DD531A" w:rsidRPr="00B46193">
        <w:rPr>
          <w:rFonts w:ascii="Arial" w:hAnsi="Arial" w:cs="Arial"/>
          <w:sz w:val="24"/>
          <w:szCs w:val="24"/>
        </w:rPr>
        <w:t xml:space="preserve"> </w:t>
      </w:r>
    </w:p>
    <w:p w14:paraId="3792D06A" w14:textId="77777777" w:rsidR="00274D8A" w:rsidRPr="00443A99" w:rsidRDefault="00274D8A" w:rsidP="006127B3">
      <w:pPr>
        <w:pStyle w:val="Prrafodelista"/>
        <w:widowControl w:val="0"/>
        <w:tabs>
          <w:tab w:val="left" w:pos="426"/>
        </w:tabs>
        <w:autoSpaceDE w:val="0"/>
        <w:autoSpaceDN w:val="0"/>
        <w:adjustRightInd w:val="0"/>
        <w:spacing w:before="480" w:line="360" w:lineRule="auto"/>
        <w:ind w:left="0"/>
        <w:jc w:val="both"/>
        <w:rPr>
          <w:rFonts w:ascii="Arial" w:hAnsi="Arial" w:cs="Arial"/>
          <w:b/>
          <w:sz w:val="22"/>
          <w:szCs w:val="22"/>
        </w:rPr>
      </w:pPr>
    </w:p>
    <w:tbl>
      <w:tblPr>
        <w:tblW w:w="3455" w:type="pct"/>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692"/>
        <w:gridCol w:w="2658"/>
        <w:gridCol w:w="3324"/>
      </w:tblGrid>
      <w:tr w:rsidR="00C3288A" w:rsidRPr="00443A99" w14:paraId="46119CB2" w14:textId="77777777" w:rsidTr="004D7C42">
        <w:trPr>
          <w:trHeight w:val="301"/>
          <w:tblHeader/>
          <w:jc w:val="center"/>
        </w:trPr>
        <w:tc>
          <w:tcPr>
            <w:tcW w:w="519" w:type="pct"/>
            <w:tcBorders>
              <w:top w:val="double" w:sz="4" w:space="0" w:color="auto"/>
              <w:bottom w:val="double" w:sz="4" w:space="0" w:color="auto"/>
              <w:right w:val="double" w:sz="4" w:space="0" w:color="auto"/>
            </w:tcBorders>
            <w:shd w:val="clear" w:color="auto" w:fill="D9D9D9"/>
            <w:vAlign w:val="center"/>
          </w:tcPr>
          <w:p w14:paraId="4F54C5FF" w14:textId="1AC9142B" w:rsidR="00C3288A" w:rsidRPr="00443A99" w:rsidRDefault="00C3288A" w:rsidP="00274D8A">
            <w:pPr>
              <w:pStyle w:val="Sinespaciado"/>
              <w:rPr>
                <w:rFonts w:ascii="Arial" w:hAnsi="Arial" w:cs="Arial"/>
                <w:sz w:val="22"/>
                <w:szCs w:val="22"/>
              </w:rPr>
            </w:pPr>
            <w:r w:rsidRPr="00443A99">
              <w:rPr>
                <w:rFonts w:ascii="Arial" w:hAnsi="Arial" w:cs="Arial"/>
                <w:sz w:val="22"/>
                <w:szCs w:val="22"/>
              </w:rPr>
              <w:t>No.</w:t>
            </w:r>
          </w:p>
        </w:tc>
        <w:tc>
          <w:tcPr>
            <w:tcW w:w="1991" w:type="pct"/>
            <w:tcBorders>
              <w:top w:val="double" w:sz="4" w:space="0" w:color="auto"/>
              <w:left w:val="double" w:sz="4" w:space="0" w:color="auto"/>
              <w:bottom w:val="double" w:sz="4" w:space="0" w:color="auto"/>
              <w:right w:val="double" w:sz="4" w:space="0" w:color="auto"/>
            </w:tcBorders>
            <w:shd w:val="clear" w:color="auto" w:fill="D9D9D9"/>
            <w:tcMar>
              <w:top w:w="0" w:type="dxa"/>
              <w:left w:w="108" w:type="dxa"/>
              <w:bottom w:w="0" w:type="dxa"/>
              <w:right w:w="108" w:type="dxa"/>
            </w:tcMar>
            <w:vAlign w:val="center"/>
            <w:hideMark/>
          </w:tcPr>
          <w:p w14:paraId="023CA78D" w14:textId="77777777" w:rsidR="00C3288A" w:rsidRPr="00443A99" w:rsidRDefault="00C3288A" w:rsidP="00DD531A">
            <w:pPr>
              <w:pStyle w:val="Sinespaciado"/>
              <w:jc w:val="center"/>
              <w:rPr>
                <w:rFonts w:ascii="Arial" w:eastAsiaTheme="minorHAnsi" w:hAnsi="Arial" w:cs="Arial"/>
                <w:sz w:val="22"/>
                <w:szCs w:val="22"/>
              </w:rPr>
            </w:pPr>
            <w:r w:rsidRPr="00443A99">
              <w:rPr>
                <w:rFonts w:ascii="Arial" w:hAnsi="Arial" w:cs="Arial"/>
                <w:sz w:val="22"/>
                <w:szCs w:val="22"/>
              </w:rPr>
              <w:t>Expediente</w:t>
            </w:r>
          </w:p>
        </w:tc>
        <w:tc>
          <w:tcPr>
            <w:tcW w:w="2490" w:type="pct"/>
            <w:tcBorders>
              <w:top w:val="double" w:sz="4" w:space="0" w:color="auto"/>
              <w:left w:val="double" w:sz="4" w:space="0" w:color="auto"/>
              <w:bottom w:val="double" w:sz="4" w:space="0" w:color="auto"/>
              <w:right w:val="double" w:sz="4" w:space="0" w:color="auto"/>
            </w:tcBorders>
            <w:shd w:val="clear" w:color="auto" w:fill="D9D9D9"/>
            <w:tcMar>
              <w:top w:w="0" w:type="dxa"/>
              <w:left w:w="108" w:type="dxa"/>
              <w:bottom w:w="0" w:type="dxa"/>
              <w:right w:w="108" w:type="dxa"/>
            </w:tcMar>
            <w:vAlign w:val="center"/>
            <w:hideMark/>
          </w:tcPr>
          <w:p w14:paraId="5165B65B" w14:textId="77777777" w:rsidR="00C3288A" w:rsidRPr="00443A99" w:rsidRDefault="00C3288A" w:rsidP="00DD531A">
            <w:pPr>
              <w:pStyle w:val="Sinespaciado"/>
              <w:jc w:val="center"/>
              <w:rPr>
                <w:rFonts w:ascii="Arial" w:eastAsiaTheme="minorHAnsi" w:hAnsi="Arial" w:cs="Arial"/>
                <w:sz w:val="22"/>
                <w:szCs w:val="22"/>
              </w:rPr>
            </w:pPr>
            <w:r w:rsidRPr="00443A99">
              <w:rPr>
                <w:rFonts w:ascii="Arial" w:hAnsi="Arial" w:cs="Arial"/>
                <w:sz w:val="22"/>
                <w:szCs w:val="22"/>
              </w:rPr>
              <w:t>Actor/a</w:t>
            </w:r>
          </w:p>
        </w:tc>
      </w:tr>
      <w:tr w:rsidR="00C3288A" w:rsidRPr="00443A99" w14:paraId="1CD60C6A" w14:textId="77777777" w:rsidTr="004D7C42">
        <w:trPr>
          <w:trHeight w:val="388"/>
          <w:jc w:val="center"/>
        </w:trPr>
        <w:tc>
          <w:tcPr>
            <w:tcW w:w="519" w:type="pct"/>
            <w:tcBorders>
              <w:top w:val="double" w:sz="4" w:space="0" w:color="auto"/>
            </w:tcBorders>
            <w:vAlign w:val="center"/>
          </w:tcPr>
          <w:p w14:paraId="2CB53820" w14:textId="77777777" w:rsidR="00C3288A" w:rsidRPr="00443A99" w:rsidRDefault="00C3288A" w:rsidP="00595DE6">
            <w:pPr>
              <w:pStyle w:val="Sinespaciado"/>
              <w:jc w:val="center"/>
              <w:rPr>
                <w:rFonts w:ascii="Arial" w:hAnsi="Arial" w:cs="Arial"/>
                <w:sz w:val="22"/>
                <w:szCs w:val="22"/>
              </w:rPr>
            </w:pPr>
            <w:r w:rsidRPr="00443A99">
              <w:rPr>
                <w:rFonts w:ascii="Arial" w:hAnsi="Arial" w:cs="Arial"/>
                <w:sz w:val="22"/>
                <w:szCs w:val="22"/>
              </w:rPr>
              <w:t>1.</w:t>
            </w:r>
          </w:p>
        </w:tc>
        <w:tc>
          <w:tcPr>
            <w:tcW w:w="1991" w:type="pct"/>
            <w:tcBorders>
              <w:top w:val="double" w:sz="4" w:space="0" w:color="auto"/>
            </w:tcBorders>
            <w:tcMar>
              <w:top w:w="0" w:type="dxa"/>
              <w:left w:w="108" w:type="dxa"/>
              <w:bottom w:w="0" w:type="dxa"/>
              <w:right w:w="108" w:type="dxa"/>
            </w:tcMar>
            <w:vAlign w:val="center"/>
          </w:tcPr>
          <w:p w14:paraId="3F36E6D6" w14:textId="1FA3D85C" w:rsidR="00C3288A" w:rsidRPr="00443A99" w:rsidRDefault="00C3288A" w:rsidP="00595DE6">
            <w:pPr>
              <w:pStyle w:val="Sinespaciado"/>
              <w:jc w:val="center"/>
              <w:rPr>
                <w:rFonts w:ascii="Arial" w:eastAsiaTheme="minorEastAsia" w:hAnsi="Arial" w:cs="Arial"/>
                <w:sz w:val="22"/>
                <w:szCs w:val="22"/>
              </w:rPr>
            </w:pPr>
            <w:r w:rsidRPr="00443A99">
              <w:rPr>
                <w:rFonts w:ascii="Arial" w:eastAsiaTheme="minorEastAsia" w:hAnsi="Arial" w:cs="Arial"/>
                <w:sz w:val="22"/>
                <w:szCs w:val="22"/>
              </w:rPr>
              <w:t>TEEA-JDC-036/2021</w:t>
            </w:r>
          </w:p>
        </w:tc>
        <w:tc>
          <w:tcPr>
            <w:tcW w:w="2490" w:type="pct"/>
            <w:tcBorders>
              <w:top w:val="double" w:sz="4" w:space="0" w:color="auto"/>
            </w:tcBorders>
            <w:tcMar>
              <w:top w:w="0" w:type="dxa"/>
              <w:left w:w="108" w:type="dxa"/>
              <w:bottom w:w="0" w:type="dxa"/>
              <w:right w:w="108" w:type="dxa"/>
            </w:tcMar>
            <w:vAlign w:val="center"/>
          </w:tcPr>
          <w:p w14:paraId="215389B1" w14:textId="0AC2E8D5" w:rsidR="00C3288A" w:rsidRPr="00443A99" w:rsidRDefault="00C3288A" w:rsidP="00F12D0E">
            <w:pPr>
              <w:pStyle w:val="Sinespaciado"/>
              <w:jc w:val="both"/>
              <w:rPr>
                <w:rFonts w:ascii="Arial" w:eastAsiaTheme="minorEastAsia" w:hAnsi="Arial" w:cs="Arial"/>
                <w:sz w:val="22"/>
                <w:szCs w:val="22"/>
              </w:rPr>
            </w:pPr>
            <w:r w:rsidRPr="00443A99">
              <w:rPr>
                <w:rFonts w:ascii="Arial" w:hAnsi="Arial" w:cs="Arial"/>
                <w:sz w:val="22"/>
                <w:szCs w:val="22"/>
              </w:rPr>
              <w:t>Omar Alejandro Morales López</w:t>
            </w:r>
          </w:p>
        </w:tc>
      </w:tr>
      <w:tr w:rsidR="00C3288A" w:rsidRPr="00443A99" w14:paraId="4DDE35CA" w14:textId="77777777" w:rsidTr="004D7C42">
        <w:trPr>
          <w:trHeight w:val="301"/>
          <w:jc w:val="center"/>
        </w:trPr>
        <w:tc>
          <w:tcPr>
            <w:tcW w:w="519" w:type="pct"/>
            <w:vAlign w:val="center"/>
          </w:tcPr>
          <w:p w14:paraId="5AA7126D" w14:textId="77777777" w:rsidR="00C3288A" w:rsidRPr="00443A99" w:rsidRDefault="00C3288A" w:rsidP="00DD531A">
            <w:pPr>
              <w:pStyle w:val="Sinespaciado"/>
              <w:jc w:val="center"/>
              <w:rPr>
                <w:rFonts w:ascii="Arial" w:hAnsi="Arial" w:cs="Arial"/>
                <w:sz w:val="22"/>
                <w:szCs w:val="22"/>
              </w:rPr>
            </w:pPr>
            <w:r w:rsidRPr="00443A99">
              <w:rPr>
                <w:rFonts w:ascii="Arial" w:hAnsi="Arial" w:cs="Arial"/>
                <w:sz w:val="22"/>
                <w:szCs w:val="22"/>
              </w:rPr>
              <w:t>2.</w:t>
            </w:r>
          </w:p>
        </w:tc>
        <w:tc>
          <w:tcPr>
            <w:tcW w:w="1991" w:type="pct"/>
            <w:tcMar>
              <w:top w:w="0" w:type="dxa"/>
              <w:left w:w="108" w:type="dxa"/>
              <w:bottom w:w="0" w:type="dxa"/>
              <w:right w:w="108" w:type="dxa"/>
            </w:tcMar>
            <w:vAlign w:val="center"/>
          </w:tcPr>
          <w:p w14:paraId="567ACA38" w14:textId="0E7FFBD8" w:rsidR="00C3288A" w:rsidRPr="00443A99" w:rsidRDefault="00C3288A" w:rsidP="00DD531A">
            <w:pPr>
              <w:pStyle w:val="Sinespaciado"/>
              <w:jc w:val="center"/>
              <w:rPr>
                <w:rFonts w:ascii="Arial" w:eastAsiaTheme="minorEastAsia" w:hAnsi="Arial" w:cs="Arial"/>
                <w:sz w:val="22"/>
                <w:szCs w:val="22"/>
              </w:rPr>
            </w:pPr>
            <w:r w:rsidRPr="00443A99">
              <w:rPr>
                <w:rFonts w:ascii="Arial" w:eastAsiaTheme="minorEastAsia" w:hAnsi="Arial" w:cs="Arial"/>
                <w:sz w:val="22"/>
                <w:szCs w:val="22"/>
              </w:rPr>
              <w:t>TEEA-JDC-037/2021</w:t>
            </w:r>
          </w:p>
        </w:tc>
        <w:tc>
          <w:tcPr>
            <w:tcW w:w="2490" w:type="pct"/>
            <w:tcMar>
              <w:top w:w="0" w:type="dxa"/>
              <w:left w:w="108" w:type="dxa"/>
              <w:bottom w:w="0" w:type="dxa"/>
              <w:right w:w="108" w:type="dxa"/>
            </w:tcMar>
            <w:vAlign w:val="center"/>
          </w:tcPr>
          <w:p w14:paraId="61888835" w14:textId="662A0577" w:rsidR="00C3288A" w:rsidRPr="00443A99" w:rsidRDefault="00C3288A" w:rsidP="00F12D0E">
            <w:pPr>
              <w:pStyle w:val="Sinespaciado"/>
              <w:jc w:val="both"/>
              <w:rPr>
                <w:rFonts w:ascii="Arial" w:eastAsiaTheme="minorEastAsia" w:hAnsi="Arial" w:cs="Arial"/>
                <w:sz w:val="22"/>
                <w:szCs w:val="22"/>
              </w:rPr>
            </w:pPr>
            <w:r w:rsidRPr="00443A99">
              <w:rPr>
                <w:rFonts w:ascii="Arial" w:eastAsiaTheme="minorEastAsia" w:hAnsi="Arial" w:cs="Arial"/>
                <w:sz w:val="22"/>
                <w:szCs w:val="22"/>
              </w:rPr>
              <w:t>Octavio Morales López.</w:t>
            </w:r>
          </w:p>
        </w:tc>
      </w:tr>
      <w:tr w:rsidR="00C3288A" w:rsidRPr="00443A99" w14:paraId="4A6C8B26" w14:textId="77777777" w:rsidTr="004D7C42">
        <w:trPr>
          <w:trHeight w:val="301"/>
          <w:jc w:val="center"/>
        </w:trPr>
        <w:tc>
          <w:tcPr>
            <w:tcW w:w="519" w:type="pct"/>
            <w:vAlign w:val="center"/>
          </w:tcPr>
          <w:p w14:paraId="60C26CBC" w14:textId="77777777" w:rsidR="00C3288A" w:rsidRPr="00443A99" w:rsidRDefault="00C3288A" w:rsidP="00DD531A">
            <w:pPr>
              <w:pStyle w:val="Sinespaciado"/>
              <w:jc w:val="center"/>
              <w:rPr>
                <w:rFonts w:ascii="Arial" w:hAnsi="Arial" w:cs="Arial"/>
                <w:sz w:val="22"/>
                <w:szCs w:val="22"/>
              </w:rPr>
            </w:pPr>
            <w:r w:rsidRPr="00443A99">
              <w:rPr>
                <w:rFonts w:ascii="Arial" w:hAnsi="Arial" w:cs="Arial"/>
                <w:sz w:val="22"/>
                <w:szCs w:val="22"/>
              </w:rPr>
              <w:t>3.</w:t>
            </w:r>
          </w:p>
        </w:tc>
        <w:tc>
          <w:tcPr>
            <w:tcW w:w="1991" w:type="pct"/>
            <w:tcMar>
              <w:top w:w="0" w:type="dxa"/>
              <w:left w:w="108" w:type="dxa"/>
              <w:bottom w:w="0" w:type="dxa"/>
              <w:right w:w="108" w:type="dxa"/>
            </w:tcMar>
            <w:vAlign w:val="center"/>
          </w:tcPr>
          <w:p w14:paraId="1DD246C9" w14:textId="4E7F99FC" w:rsidR="00C3288A" w:rsidRPr="00443A99" w:rsidRDefault="00C3288A" w:rsidP="00DD531A">
            <w:pPr>
              <w:pStyle w:val="Sinespaciado"/>
              <w:jc w:val="center"/>
              <w:rPr>
                <w:rFonts w:ascii="Arial" w:eastAsiaTheme="minorEastAsia" w:hAnsi="Arial" w:cs="Arial"/>
                <w:sz w:val="22"/>
                <w:szCs w:val="22"/>
              </w:rPr>
            </w:pPr>
            <w:r w:rsidRPr="00443A99">
              <w:rPr>
                <w:rFonts w:ascii="Arial" w:eastAsiaTheme="minorEastAsia" w:hAnsi="Arial" w:cs="Arial"/>
                <w:sz w:val="22"/>
                <w:szCs w:val="22"/>
              </w:rPr>
              <w:t>TEEA-JDC-038/2021</w:t>
            </w:r>
          </w:p>
        </w:tc>
        <w:tc>
          <w:tcPr>
            <w:tcW w:w="2490" w:type="pct"/>
            <w:tcMar>
              <w:top w:w="0" w:type="dxa"/>
              <w:left w:w="108" w:type="dxa"/>
              <w:bottom w:w="0" w:type="dxa"/>
              <w:right w:w="108" w:type="dxa"/>
            </w:tcMar>
            <w:vAlign w:val="center"/>
          </w:tcPr>
          <w:p w14:paraId="22484ADB" w14:textId="7E44FD06" w:rsidR="00C3288A" w:rsidRPr="00443A99" w:rsidRDefault="00C3288A" w:rsidP="00F12D0E">
            <w:pPr>
              <w:pStyle w:val="Sinespaciado"/>
              <w:jc w:val="both"/>
              <w:rPr>
                <w:rFonts w:ascii="Arial" w:eastAsiaTheme="minorEastAsia" w:hAnsi="Arial" w:cs="Arial"/>
                <w:sz w:val="22"/>
                <w:szCs w:val="22"/>
              </w:rPr>
            </w:pPr>
            <w:r w:rsidRPr="00443A99">
              <w:rPr>
                <w:rFonts w:ascii="Arial" w:eastAsiaTheme="minorEastAsia" w:hAnsi="Arial" w:cs="Arial"/>
                <w:sz w:val="22"/>
                <w:szCs w:val="22"/>
              </w:rPr>
              <w:t>Marco Antonio Martínez Proa.</w:t>
            </w:r>
          </w:p>
        </w:tc>
      </w:tr>
      <w:tr w:rsidR="00C3288A" w:rsidRPr="00443A99" w14:paraId="383C9D7D" w14:textId="77777777" w:rsidTr="004D7C42">
        <w:trPr>
          <w:trHeight w:val="301"/>
          <w:jc w:val="center"/>
        </w:trPr>
        <w:tc>
          <w:tcPr>
            <w:tcW w:w="519" w:type="pct"/>
            <w:vAlign w:val="center"/>
          </w:tcPr>
          <w:p w14:paraId="4123179B" w14:textId="77777777" w:rsidR="00C3288A" w:rsidRPr="00443A99" w:rsidRDefault="00C3288A" w:rsidP="00DD531A">
            <w:pPr>
              <w:pStyle w:val="Sinespaciado"/>
              <w:jc w:val="center"/>
              <w:rPr>
                <w:rFonts w:ascii="Arial" w:hAnsi="Arial" w:cs="Arial"/>
                <w:sz w:val="22"/>
                <w:szCs w:val="22"/>
              </w:rPr>
            </w:pPr>
            <w:r w:rsidRPr="00443A99">
              <w:rPr>
                <w:rFonts w:ascii="Arial" w:hAnsi="Arial" w:cs="Arial"/>
                <w:sz w:val="22"/>
                <w:szCs w:val="22"/>
              </w:rPr>
              <w:t>4.</w:t>
            </w:r>
          </w:p>
        </w:tc>
        <w:tc>
          <w:tcPr>
            <w:tcW w:w="1991" w:type="pct"/>
            <w:tcMar>
              <w:top w:w="0" w:type="dxa"/>
              <w:left w:w="108" w:type="dxa"/>
              <w:bottom w:w="0" w:type="dxa"/>
              <w:right w:w="108" w:type="dxa"/>
            </w:tcMar>
            <w:vAlign w:val="center"/>
          </w:tcPr>
          <w:p w14:paraId="7A4D773D" w14:textId="7ADFE96E" w:rsidR="00C3288A" w:rsidRPr="00443A99" w:rsidRDefault="00C3288A" w:rsidP="00DD531A">
            <w:pPr>
              <w:pStyle w:val="Sinespaciado"/>
              <w:jc w:val="center"/>
              <w:rPr>
                <w:rFonts w:ascii="Arial" w:eastAsiaTheme="minorEastAsia" w:hAnsi="Arial" w:cs="Arial"/>
                <w:sz w:val="22"/>
                <w:szCs w:val="22"/>
              </w:rPr>
            </w:pPr>
            <w:r w:rsidRPr="00443A99">
              <w:rPr>
                <w:rFonts w:ascii="Arial" w:eastAsiaTheme="minorEastAsia" w:hAnsi="Arial" w:cs="Arial"/>
                <w:sz w:val="22"/>
                <w:szCs w:val="22"/>
              </w:rPr>
              <w:t>TEEA-JDC-039/2021</w:t>
            </w:r>
          </w:p>
        </w:tc>
        <w:tc>
          <w:tcPr>
            <w:tcW w:w="2490" w:type="pct"/>
            <w:tcMar>
              <w:top w:w="0" w:type="dxa"/>
              <w:left w:w="108" w:type="dxa"/>
              <w:bottom w:w="0" w:type="dxa"/>
              <w:right w:w="108" w:type="dxa"/>
            </w:tcMar>
            <w:vAlign w:val="center"/>
          </w:tcPr>
          <w:p w14:paraId="516C065A" w14:textId="26E3BA97" w:rsidR="00C3288A" w:rsidRPr="00443A99" w:rsidRDefault="00C3288A" w:rsidP="00F12D0E">
            <w:pPr>
              <w:pStyle w:val="Sinespaciado"/>
              <w:jc w:val="both"/>
              <w:rPr>
                <w:rFonts w:ascii="Arial" w:eastAsiaTheme="minorEastAsia" w:hAnsi="Arial" w:cs="Arial"/>
                <w:sz w:val="22"/>
                <w:szCs w:val="22"/>
              </w:rPr>
            </w:pPr>
            <w:r w:rsidRPr="00443A99">
              <w:rPr>
                <w:rFonts w:ascii="Arial" w:eastAsiaTheme="minorEastAsia" w:hAnsi="Arial" w:cs="Arial"/>
                <w:sz w:val="22"/>
                <w:szCs w:val="22"/>
              </w:rPr>
              <w:t>Isabel Sotomayor Barrionuevo.</w:t>
            </w:r>
          </w:p>
        </w:tc>
      </w:tr>
      <w:tr w:rsidR="007A095F" w:rsidRPr="00443A99" w14:paraId="1682A809" w14:textId="77777777" w:rsidTr="004D7C42">
        <w:trPr>
          <w:trHeight w:val="301"/>
          <w:jc w:val="center"/>
        </w:trPr>
        <w:tc>
          <w:tcPr>
            <w:tcW w:w="519" w:type="pct"/>
            <w:vAlign w:val="center"/>
          </w:tcPr>
          <w:p w14:paraId="74F5CDBC" w14:textId="0210D963" w:rsidR="007A095F" w:rsidRPr="00443A99" w:rsidRDefault="007A095F" w:rsidP="00DD531A">
            <w:pPr>
              <w:pStyle w:val="Sinespaciado"/>
              <w:jc w:val="center"/>
              <w:rPr>
                <w:rFonts w:ascii="Arial" w:hAnsi="Arial" w:cs="Arial"/>
                <w:sz w:val="22"/>
                <w:szCs w:val="22"/>
              </w:rPr>
            </w:pPr>
            <w:r w:rsidRPr="00443A99">
              <w:rPr>
                <w:rFonts w:ascii="Arial" w:hAnsi="Arial" w:cs="Arial"/>
                <w:sz w:val="22"/>
                <w:szCs w:val="22"/>
              </w:rPr>
              <w:t>5.</w:t>
            </w:r>
          </w:p>
        </w:tc>
        <w:tc>
          <w:tcPr>
            <w:tcW w:w="1991" w:type="pct"/>
            <w:tcMar>
              <w:top w:w="0" w:type="dxa"/>
              <w:left w:w="108" w:type="dxa"/>
              <w:bottom w:w="0" w:type="dxa"/>
              <w:right w:w="108" w:type="dxa"/>
            </w:tcMar>
            <w:vAlign w:val="center"/>
          </w:tcPr>
          <w:p w14:paraId="14E29D56" w14:textId="240AF6FA" w:rsidR="007A095F" w:rsidRPr="00443A99" w:rsidRDefault="007A095F" w:rsidP="00DD531A">
            <w:pPr>
              <w:pStyle w:val="Sinespaciado"/>
              <w:jc w:val="center"/>
              <w:rPr>
                <w:rFonts w:ascii="Arial" w:eastAsiaTheme="minorEastAsia" w:hAnsi="Arial" w:cs="Arial"/>
                <w:sz w:val="22"/>
                <w:szCs w:val="22"/>
              </w:rPr>
            </w:pPr>
            <w:r w:rsidRPr="00443A99">
              <w:rPr>
                <w:rFonts w:ascii="Arial" w:eastAsiaTheme="minorEastAsia" w:hAnsi="Arial" w:cs="Arial"/>
                <w:sz w:val="22"/>
                <w:szCs w:val="22"/>
              </w:rPr>
              <w:t>TEEA-JDC-040/2021</w:t>
            </w:r>
          </w:p>
        </w:tc>
        <w:tc>
          <w:tcPr>
            <w:tcW w:w="2490" w:type="pct"/>
            <w:tcMar>
              <w:top w:w="0" w:type="dxa"/>
              <w:left w:w="108" w:type="dxa"/>
              <w:bottom w:w="0" w:type="dxa"/>
              <w:right w:w="108" w:type="dxa"/>
            </w:tcMar>
            <w:vAlign w:val="center"/>
          </w:tcPr>
          <w:p w14:paraId="54BA9F6B" w14:textId="155A5BDF" w:rsidR="007A095F" w:rsidRPr="00443A99" w:rsidRDefault="007A095F" w:rsidP="00F12D0E">
            <w:pPr>
              <w:pStyle w:val="Sinespaciado"/>
              <w:jc w:val="both"/>
              <w:rPr>
                <w:rFonts w:ascii="Arial" w:eastAsiaTheme="minorEastAsia" w:hAnsi="Arial" w:cs="Arial"/>
                <w:sz w:val="22"/>
                <w:szCs w:val="22"/>
              </w:rPr>
            </w:pPr>
            <w:r w:rsidRPr="00443A99">
              <w:rPr>
                <w:rFonts w:ascii="Arial" w:eastAsiaTheme="minorEastAsia" w:hAnsi="Arial" w:cs="Arial"/>
                <w:sz w:val="22"/>
                <w:szCs w:val="22"/>
              </w:rPr>
              <w:t>Alejandro Barbosa Loreto.</w:t>
            </w:r>
          </w:p>
        </w:tc>
      </w:tr>
      <w:tr w:rsidR="00C3288A" w:rsidRPr="00443A99" w14:paraId="50B60213" w14:textId="77777777" w:rsidTr="004D7C42">
        <w:trPr>
          <w:trHeight w:val="301"/>
          <w:jc w:val="center"/>
        </w:trPr>
        <w:tc>
          <w:tcPr>
            <w:tcW w:w="519" w:type="pct"/>
            <w:vAlign w:val="center"/>
          </w:tcPr>
          <w:p w14:paraId="22324EDA" w14:textId="2238EC4F" w:rsidR="00C3288A" w:rsidRPr="00443A99" w:rsidRDefault="007A095F" w:rsidP="00DD531A">
            <w:pPr>
              <w:pStyle w:val="Sinespaciado"/>
              <w:jc w:val="center"/>
              <w:rPr>
                <w:rFonts w:ascii="Arial" w:hAnsi="Arial" w:cs="Arial"/>
                <w:sz w:val="22"/>
                <w:szCs w:val="22"/>
              </w:rPr>
            </w:pPr>
            <w:r w:rsidRPr="00443A99">
              <w:rPr>
                <w:rFonts w:ascii="Arial" w:hAnsi="Arial" w:cs="Arial"/>
                <w:sz w:val="22"/>
                <w:szCs w:val="22"/>
              </w:rPr>
              <w:t>6</w:t>
            </w:r>
            <w:r w:rsidR="00C3288A" w:rsidRPr="00443A99">
              <w:rPr>
                <w:rFonts w:ascii="Arial" w:hAnsi="Arial" w:cs="Arial"/>
                <w:sz w:val="22"/>
                <w:szCs w:val="22"/>
              </w:rPr>
              <w:t>.</w:t>
            </w:r>
          </w:p>
        </w:tc>
        <w:tc>
          <w:tcPr>
            <w:tcW w:w="1991" w:type="pct"/>
            <w:tcMar>
              <w:top w:w="0" w:type="dxa"/>
              <w:left w:w="108" w:type="dxa"/>
              <w:bottom w:w="0" w:type="dxa"/>
              <w:right w:w="108" w:type="dxa"/>
            </w:tcMar>
            <w:vAlign w:val="center"/>
          </w:tcPr>
          <w:p w14:paraId="7F07C620" w14:textId="2F99DAE3" w:rsidR="00C3288A" w:rsidRPr="00443A99" w:rsidRDefault="00C3288A" w:rsidP="00DD531A">
            <w:pPr>
              <w:pStyle w:val="Sinespaciado"/>
              <w:jc w:val="center"/>
              <w:rPr>
                <w:rFonts w:ascii="Arial" w:eastAsiaTheme="minorEastAsia" w:hAnsi="Arial" w:cs="Arial"/>
                <w:sz w:val="22"/>
                <w:szCs w:val="22"/>
              </w:rPr>
            </w:pPr>
            <w:r w:rsidRPr="00443A99">
              <w:rPr>
                <w:rFonts w:ascii="Arial" w:eastAsiaTheme="minorEastAsia" w:hAnsi="Arial" w:cs="Arial"/>
                <w:sz w:val="22"/>
                <w:szCs w:val="22"/>
              </w:rPr>
              <w:t>TEEA-JDC-041/2021</w:t>
            </w:r>
          </w:p>
        </w:tc>
        <w:tc>
          <w:tcPr>
            <w:tcW w:w="2490" w:type="pct"/>
            <w:tcMar>
              <w:top w:w="0" w:type="dxa"/>
              <w:left w:w="108" w:type="dxa"/>
              <w:bottom w:w="0" w:type="dxa"/>
              <w:right w:w="108" w:type="dxa"/>
            </w:tcMar>
            <w:vAlign w:val="center"/>
          </w:tcPr>
          <w:p w14:paraId="49AEC485" w14:textId="2D6DCDB1" w:rsidR="00C3288A" w:rsidRPr="00443A99" w:rsidRDefault="007A095F" w:rsidP="00F12D0E">
            <w:pPr>
              <w:pStyle w:val="Sinespaciado"/>
              <w:jc w:val="both"/>
              <w:rPr>
                <w:rFonts w:ascii="Arial" w:eastAsiaTheme="minorEastAsia" w:hAnsi="Arial" w:cs="Arial"/>
                <w:sz w:val="22"/>
                <w:szCs w:val="22"/>
              </w:rPr>
            </w:pPr>
            <w:r w:rsidRPr="00443A99">
              <w:rPr>
                <w:rFonts w:ascii="Arial" w:eastAsiaTheme="minorEastAsia" w:hAnsi="Arial" w:cs="Arial"/>
                <w:sz w:val="22"/>
                <w:szCs w:val="22"/>
              </w:rPr>
              <w:t>Elvira Aguilar López.</w:t>
            </w:r>
          </w:p>
        </w:tc>
      </w:tr>
      <w:tr w:rsidR="00C3288A" w:rsidRPr="00443A99" w14:paraId="7C0927D5" w14:textId="77777777" w:rsidTr="004D7C42">
        <w:trPr>
          <w:trHeight w:val="301"/>
          <w:jc w:val="center"/>
        </w:trPr>
        <w:tc>
          <w:tcPr>
            <w:tcW w:w="519" w:type="pct"/>
            <w:vAlign w:val="center"/>
          </w:tcPr>
          <w:p w14:paraId="0CE0410E" w14:textId="152F86EE" w:rsidR="00C3288A" w:rsidRPr="00443A99" w:rsidRDefault="007A095F" w:rsidP="00DD531A">
            <w:pPr>
              <w:pStyle w:val="Sinespaciado"/>
              <w:jc w:val="center"/>
              <w:rPr>
                <w:rFonts w:ascii="Arial" w:hAnsi="Arial" w:cs="Arial"/>
                <w:sz w:val="22"/>
                <w:szCs w:val="22"/>
              </w:rPr>
            </w:pPr>
            <w:r w:rsidRPr="00443A99">
              <w:rPr>
                <w:rFonts w:ascii="Arial" w:hAnsi="Arial" w:cs="Arial"/>
                <w:sz w:val="22"/>
                <w:szCs w:val="22"/>
              </w:rPr>
              <w:t>7</w:t>
            </w:r>
            <w:r w:rsidR="00C3288A" w:rsidRPr="00443A99">
              <w:rPr>
                <w:rFonts w:ascii="Arial" w:hAnsi="Arial" w:cs="Arial"/>
                <w:sz w:val="22"/>
                <w:szCs w:val="22"/>
              </w:rPr>
              <w:t>.</w:t>
            </w:r>
          </w:p>
        </w:tc>
        <w:tc>
          <w:tcPr>
            <w:tcW w:w="1991" w:type="pct"/>
            <w:tcMar>
              <w:top w:w="0" w:type="dxa"/>
              <w:left w:w="108" w:type="dxa"/>
              <w:bottom w:w="0" w:type="dxa"/>
              <w:right w:w="108" w:type="dxa"/>
            </w:tcMar>
            <w:vAlign w:val="center"/>
          </w:tcPr>
          <w:p w14:paraId="122C7FE5" w14:textId="13D5EF5F" w:rsidR="00C3288A" w:rsidRPr="00443A99" w:rsidRDefault="00C3288A" w:rsidP="00DD531A">
            <w:pPr>
              <w:pStyle w:val="Sinespaciado"/>
              <w:jc w:val="center"/>
              <w:rPr>
                <w:rFonts w:ascii="Arial" w:eastAsiaTheme="minorEastAsia" w:hAnsi="Arial" w:cs="Arial"/>
                <w:sz w:val="22"/>
                <w:szCs w:val="22"/>
              </w:rPr>
            </w:pPr>
            <w:r w:rsidRPr="00443A99">
              <w:rPr>
                <w:rFonts w:ascii="Arial" w:eastAsiaTheme="minorEastAsia" w:hAnsi="Arial" w:cs="Arial"/>
                <w:sz w:val="22"/>
                <w:szCs w:val="22"/>
              </w:rPr>
              <w:t>TEEA-JDC-042/2021</w:t>
            </w:r>
          </w:p>
        </w:tc>
        <w:tc>
          <w:tcPr>
            <w:tcW w:w="2490" w:type="pct"/>
            <w:tcMar>
              <w:top w:w="0" w:type="dxa"/>
              <w:left w:w="108" w:type="dxa"/>
              <w:bottom w:w="0" w:type="dxa"/>
              <w:right w:w="108" w:type="dxa"/>
            </w:tcMar>
            <w:vAlign w:val="center"/>
          </w:tcPr>
          <w:p w14:paraId="550A025A" w14:textId="1D26AB0F" w:rsidR="00C3288A" w:rsidRPr="00443A99" w:rsidRDefault="007A095F" w:rsidP="00F12D0E">
            <w:pPr>
              <w:pStyle w:val="Sinespaciado"/>
              <w:jc w:val="both"/>
              <w:rPr>
                <w:rFonts w:ascii="Arial" w:eastAsiaTheme="minorEastAsia" w:hAnsi="Arial" w:cs="Arial"/>
                <w:sz w:val="22"/>
                <w:szCs w:val="22"/>
              </w:rPr>
            </w:pPr>
            <w:r w:rsidRPr="00443A99">
              <w:rPr>
                <w:rFonts w:ascii="Arial" w:hAnsi="Arial" w:cs="Arial"/>
                <w:sz w:val="22"/>
                <w:szCs w:val="22"/>
              </w:rPr>
              <w:t>Omar Alejandro Morales López</w:t>
            </w:r>
          </w:p>
        </w:tc>
      </w:tr>
      <w:bookmarkEnd w:id="11"/>
      <w:bookmarkEnd w:id="12"/>
    </w:tbl>
    <w:p w14:paraId="5670D55E" w14:textId="16523413" w:rsidR="00784DC1" w:rsidRPr="00443A99" w:rsidRDefault="00784DC1" w:rsidP="006A1FEC">
      <w:pPr>
        <w:pStyle w:val="Sinespaciado"/>
        <w:rPr>
          <w:rFonts w:ascii="Arial" w:hAnsi="Arial" w:cs="Arial"/>
          <w:sz w:val="22"/>
          <w:szCs w:val="22"/>
        </w:rPr>
      </w:pPr>
    </w:p>
    <w:p w14:paraId="6AA46DE7" w14:textId="77777777" w:rsidR="00274D8A" w:rsidRPr="00443A99" w:rsidRDefault="00274D8A" w:rsidP="006A1FEC">
      <w:pPr>
        <w:pStyle w:val="Sinespaciado"/>
        <w:rPr>
          <w:rFonts w:ascii="Arial" w:hAnsi="Arial" w:cs="Arial"/>
          <w:sz w:val="22"/>
          <w:szCs w:val="22"/>
        </w:rPr>
      </w:pPr>
    </w:p>
    <w:p w14:paraId="0B222E8B" w14:textId="0BD4F9C1" w:rsidR="00831F63" w:rsidRPr="00B46193" w:rsidRDefault="00B30DA7" w:rsidP="00831F63">
      <w:pPr>
        <w:spacing w:line="360" w:lineRule="auto"/>
        <w:jc w:val="both"/>
        <w:rPr>
          <w:rFonts w:ascii="Arial" w:hAnsi="Arial" w:cs="Arial"/>
          <w:sz w:val="24"/>
          <w:szCs w:val="24"/>
        </w:rPr>
      </w:pPr>
      <w:r w:rsidRPr="00B46193">
        <w:rPr>
          <w:rFonts w:ascii="Arial" w:hAnsi="Arial" w:cs="Arial"/>
          <w:b/>
          <w:bCs/>
          <w:sz w:val="24"/>
          <w:szCs w:val="24"/>
        </w:rPr>
        <w:t xml:space="preserve">5. </w:t>
      </w:r>
      <w:r w:rsidR="00DD531A" w:rsidRPr="00B46193">
        <w:rPr>
          <w:rFonts w:ascii="Arial" w:hAnsi="Arial" w:cs="Arial"/>
          <w:b/>
          <w:bCs/>
          <w:sz w:val="24"/>
          <w:szCs w:val="24"/>
        </w:rPr>
        <w:t>Radicación y acumulación</w:t>
      </w:r>
      <w:r w:rsidRPr="00B46193">
        <w:rPr>
          <w:rFonts w:ascii="Arial" w:hAnsi="Arial" w:cs="Arial"/>
          <w:b/>
          <w:bCs/>
          <w:sz w:val="24"/>
          <w:szCs w:val="24"/>
        </w:rPr>
        <w:t xml:space="preserve">. </w:t>
      </w:r>
      <w:r w:rsidRPr="00B46193">
        <w:rPr>
          <w:rFonts w:ascii="Arial" w:hAnsi="Arial" w:cs="Arial"/>
          <w:sz w:val="24"/>
          <w:szCs w:val="24"/>
        </w:rPr>
        <w:t>El</w:t>
      </w:r>
      <w:r w:rsidR="00DD531A" w:rsidRPr="00B46193">
        <w:rPr>
          <w:rFonts w:ascii="Arial" w:hAnsi="Arial" w:cs="Arial"/>
          <w:sz w:val="24"/>
          <w:szCs w:val="24"/>
        </w:rPr>
        <w:t xml:space="preserve"> </w:t>
      </w:r>
      <w:r w:rsidR="004F092D" w:rsidRPr="00B46193">
        <w:rPr>
          <w:rFonts w:ascii="Arial" w:hAnsi="Arial" w:cs="Arial"/>
          <w:sz w:val="24"/>
          <w:szCs w:val="24"/>
        </w:rPr>
        <w:t>cinco</w:t>
      </w:r>
      <w:r w:rsidR="00DD531A" w:rsidRPr="00B46193">
        <w:rPr>
          <w:rFonts w:ascii="Arial" w:hAnsi="Arial" w:cs="Arial"/>
          <w:sz w:val="24"/>
          <w:szCs w:val="24"/>
        </w:rPr>
        <w:t xml:space="preserve"> de abril</w:t>
      </w:r>
      <w:r w:rsidRPr="00B46193">
        <w:rPr>
          <w:rFonts w:ascii="Arial" w:hAnsi="Arial" w:cs="Arial"/>
          <w:sz w:val="24"/>
          <w:szCs w:val="24"/>
        </w:rPr>
        <w:t>,</w:t>
      </w:r>
      <w:r w:rsidR="00DD531A" w:rsidRPr="00B46193">
        <w:rPr>
          <w:rFonts w:ascii="Arial" w:hAnsi="Arial" w:cs="Arial"/>
          <w:sz w:val="24"/>
          <w:szCs w:val="24"/>
        </w:rPr>
        <w:t xml:space="preserve"> mediante acuerdo del Pleno de este Tribunal, s</w:t>
      </w:r>
      <w:r w:rsidR="00274D8A" w:rsidRPr="00B46193">
        <w:rPr>
          <w:rFonts w:ascii="Arial" w:hAnsi="Arial" w:cs="Arial"/>
          <w:sz w:val="24"/>
          <w:szCs w:val="24"/>
        </w:rPr>
        <w:t xml:space="preserve">e radicaron </w:t>
      </w:r>
      <w:r w:rsidR="00DD531A" w:rsidRPr="00B46193">
        <w:rPr>
          <w:rFonts w:ascii="Arial" w:hAnsi="Arial" w:cs="Arial"/>
          <w:sz w:val="24"/>
          <w:szCs w:val="24"/>
        </w:rPr>
        <w:t>los expedientes antes referidos y se decretó su acumulación.</w:t>
      </w:r>
    </w:p>
    <w:p w14:paraId="70BBF82B" w14:textId="77777777" w:rsidR="006B54C0" w:rsidRPr="00B46193" w:rsidRDefault="006B54C0" w:rsidP="00445DFD">
      <w:pPr>
        <w:pStyle w:val="Prrafodelista"/>
        <w:tabs>
          <w:tab w:val="center" w:pos="4819"/>
        </w:tabs>
        <w:spacing w:line="360" w:lineRule="auto"/>
        <w:ind w:left="0" w:right="49"/>
        <w:jc w:val="both"/>
        <w:rPr>
          <w:rFonts w:ascii="Arial" w:hAnsi="Arial" w:cs="Arial"/>
          <w:b/>
          <w:sz w:val="24"/>
          <w:szCs w:val="24"/>
        </w:rPr>
      </w:pPr>
    </w:p>
    <w:p w14:paraId="2C7547DE" w14:textId="628057FA" w:rsidR="00445DFD" w:rsidRPr="00B46193" w:rsidRDefault="00445DFD" w:rsidP="00445DFD">
      <w:pPr>
        <w:pStyle w:val="Prrafodelista"/>
        <w:tabs>
          <w:tab w:val="center" w:pos="4819"/>
        </w:tabs>
        <w:spacing w:line="360" w:lineRule="auto"/>
        <w:ind w:left="0" w:right="49"/>
        <w:jc w:val="both"/>
        <w:rPr>
          <w:rFonts w:ascii="Arial" w:eastAsia="Arial" w:hAnsi="Arial" w:cs="Arial"/>
          <w:sz w:val="24"/>
          <w:szCs w:val="24"/>
        </w:rPr>
      </w:pPr>
      <w:r w:rsidRPr="00B46193">
        <w:rPr>
          <w:rFonts w:ascii="Arial" w:hAnsi="Arial" w:cs="Arial"/>
          <w:b/>
          <w:sz w:val="24"/>
          <w:szCs w:val="24"/>
        </w:rPr>
        <w:t>II. CONSIDERANDOS</w:t>
      </w:r>
      <w:r w:rsidRPr="00B46193">
        <w:rPr>
          <w:rFonts w:ascii="Arial" w:eastAsia="Arial" w:hAnsi="Arial" w:cs="Arial"/>
          <w:sz w:val="24"/>
          <w:szCs w:val="24"/>
        </w:rPr>
        <w:t xml:space="preserve">. </w:t>
      </w:r>
    </w:p>
    <w:p w14:paraId="01E82555" w14:textId="77777777" w:rsidR="00445DFD" w:rsidRPr="00B46193" w:rsidRDefault="00445DFD" w:rsidP="00445DFD">
      <w:pPr>
        <w:spacing w:line="360" w:lineRule="auto"/>
        <w:jc w:val="both"/>
        <w:rPr>
          <w:rFonts w:ascii="Arial" w:eastAsia="Arial" w:hAnsi="Arial" w:cs="Arial"/>
          <w:b/>
          <w:sz w:val="24"/>
          <w:szCs w:val="24"/>
        </w:rPr>
      </w:pPr>
    </w:p>
    <w:p w14:paraId="4533E75D" w14:textId="4EFFCD88" w:rsidR="00445DFD" w:rsidRPr="00B46193" w:rsidRDefault="00445DFD" w:rsidP="00445DFD">
      <w:pPr>
        <w:spacing w:line="360" w:lineRule="auto"/>
        <w:jc w:val="both"/>
        <w:rPr>
          <w:rFonts w:ascii="Arial" w:hAnsi="Arial" w:cs="Arial"/>
          <w:sz w:val="24"/>
          <w:szCs w:val="24"/>
        </w:rPr>
      </w:pPr>
      <w:r w:rsidRPr="00B46193">
        <w:rPr>
          <w:rFonts w:ascii="Arial" w:eastAsia="Arial" w:hAnsi="Arial" w:cs="Arial"/>
          <w:b/>
          <w:sz w:val="24"/>
          <w:szCs w:val="24"/>
        </w:rPr>
        <w:lastRenderedPageBreak/>
        <w:t xml:space="preserve">2.1. Actuación Colegiada. </w:t>
      </w:r>
      <w:r w:rsidRPr="00B46193">
        <w:rPr>
          <w:rFonts w:ascii="Arial" w:hAnsi="Arial" w:cs="Arial"/>
          <w:sz w:val="24"/>
          <w:szCs w:val="24"/>
        </w:rPr>
        <w:t>Los artículos 20 y 32 del Reglamento Interior del Tribunal Electoral del Estado de Aguascalientes, otorgan a l</w:t>
      </w:r>
      <w:r w:rsidR="00F95A34" w:rsidRPr="00B46193">
        <w:rPr>
          <w:rFonts w:ascii="Arial" w:hAnsi="Arial" w:cs="Arial"/>
          <w:sz w:val="24"/>
          <w:szCs w:val="24"/>
        </w:rPr>
        <w:t>a</w:t>
      </w:r>
      <w:r w:rsidRPr="00B46193">
        <w:rPr>
          <w:rFonts w:ascii="Arial" w:hAnsi="Arial" w:cs="Arial"/>
          <w:sz w:val="24"/>
          <w:szCs w:val="24"/>
        </w:rPr>
        <w:t>s Magistra</w:t>
      </w:r>
      <w:r w:rsidR="00F95A34" w:rsidRPr="00B46193">
        <w:rPr>
          <w:rFonts w:ascii="Arial" w:hAnsi="Arial" w:cs="Arial"/>
          <w:sz w:val="24"/>
          <w:szCs w:val="24"/>
        </w:rPr>
        <w:t>turas</w:t>
      </w:r>
      <w:r w:rsidRPr="00B46193">
        <w:rPr>
          <w:rFonts w:ascii="Arial" w:hAnsi="Arial" w:cs="Arial"/>
          <w:sz w:val="24"/>
          <w:szCs w:val="24"/>
        </w:rPr>
        <w:t xml:space="preserve"> la atribución para substanciar bajo su estricta responsabilidad y con el apoyo de las Secretarías de Estudio adscritas a su ponencia, los medios de impugnación que le sean turnados para su conocimiento, esto es, tienen la facultad para emitir los acuerdos necesarios para la resolución de los asuntos.</w:t>
      </w:r>
    </w:p>
    <w:p w14:paraId="733FBE10" w14:textId="77777777" w:rsidR="00445DFD" w:rsidRPr="00B46193" w:rsidRDefault="00445DFD" w:rsidP="00445DFD">
      <w:pPr>
        <w:spacing w:line="360" w:lineRule="auto"/>
        <w:jc w:val="both"/>
        <w:rPr>
          <w:rFonts w:ascii="Arial" w:hAnsi="Arial" w:cs="Arial"/>
          <w:sz w:val="24"/>
          <w:szCs w:val="24"/>
        </w:rPr>
      </w:pPr>
    </w:p>
    <w:p w14:paraId="6F6B5F80" w14:textId="77777777" w:rsidR="00445DFD" w:rsidRPr="00B46193" w:rsidRDefault="00445DFD" w:rsidP="00445DFD">
      <w:pPr>
        <w:spacing w:line="360" w:lineRule="auto"/>
        <w:jc w:val="both"/>
        <w:rPr>
          <w:rFonts w:ascii="Arial" w:hAnsi="Arial" w:cs="Arial"/>
          <w:sz w:val="24"/>
          <w:szCs w:val="24"/>
        </w:rPr>
      </w:pPr>
      <w:r w:rsidRPr="00B46193">
        <w:rPr>
          <w:rFonts w:ascii="Arial" w:hAnsi="Arial" w:cs="Arial"/>
          <w:sz w:val="24"/>
          <w:szCs w:val="24"/>
        </w:rPr>
        <w:t>Lo anterior tiene razón de ser si se toma en consideración que el objeto es lograr la prontitud procedimental que permita cumplir con la función de impartir oportunamente la justicia electoral en los breves plazos fijados al efecto.</w:t>
      </w:r>
    </w:p>
    <w:p w14:paraId="053B9CBA" w14:textId="77777777" w:rsidR="00445DFD" w:rsidRPr="00B46193" w:rsidRDefault="00445DFD" w:rsidP="00445DFD">
      <w:pPr>
        <w:spacing w:line="360" w:lineRule="auto"/>
        <w:jc w:val="both"/>
        <w:rPr>
          <w:rFonts w:ascii="Arial" w:hAnsi="Arial" w:cs="Arial"/>
          <w:sz w:val="24"/>
          <w:szCs w:val="24"/>
        </w:rPr>
      </w:pPr>
    </w:p>
    <w:p w14:paraId="5AF83C59" w14:textId="77777777" w:rsidR="00445DFD" w:rsidRPr="00B46193" w:rsidRDefault="00445DFD" w:rsidP="00445DFD">
      <w:pPr>
        <w:spacing w:line="360" w:lineRule="auto"/>
        <w:jc w:val="both"/>
        <w:rPr>
          <w:rFonts w:ascii="Arial" w:hAnsi="Arial" w:cs="Arial"/>
          <w:sz w:val="24"/>
          <w:szCs w:val="24"/>
        </w:rPr>
      </w:pPr>
      <w:r w:rsidRPr="00B46193">
        <w:rPr>
          <w:rFonts w:ascii="Arial" w:hAnsi="Arial" w:cs="Arial"/>
          <w:sz w:val="24"/>
          <w:szCs w:val="24"/>
        </w:rPr>
        <w:t>Empero, cuando se trata de cuestiones distintas a las antes aludidas, es decir, que lo que se provea en un expediente sea una modificación en la substanciación del procedimiento ordinario o temas en los que se tomen decisiones trascendentales antes y después del dictado de la sentencia, debe ser competencia del Pleno de este Tribunal Electoral y no del Magistrado instructor, por quedar comprendidas en el ámbito general del órgano colegiado.</w:t>
      </w:r>
    </w:p>
    <w:p w14:paraId="003005B1" w14:textId="77777777" w:rsidR="00445DFD" w:rsidRPr="00B46193" w:rsidRDefault="00445DFD" w:rsidP="00445DFD">
      <w:pPr>
        <w:spacing w:line="360" w:lineRule="auto"/>
        <w:jc w:val="both"/>
        <w:rPr>
          <w:rFonts w:ascii="Arial" w:hAnsi="Arial" w:cs="Arial"/>
          <w:sz w:val="24"/>
          <w:szCs w:val="24"/>
        </w:rPr>
      </w:pPr>
    </w:p>
    <w:p w14:paraId="4D57053B" w14:textId="77777777" w:rsidR="00445DFD" w:rsidRPr="00B46193" w:rsidRDefault="00445DFD" w:rsidP="00445DFD">
      <w:pPr>
        <w:spacing w:line="360" w:lineRule="auto"/>
        <w:jc w:val="both"/>
        <w:rPr>
          <w:rFonts w:ascii="Arial" w:hAnsi="Arial" w:cs="Arial"/>
          <w:sz w:val="24"/>
          <w:szCs w:val="24"/>
        </w:rPr>
      </w:pPr>
      <w:r w:rsidRPr="00B46193">
        <w:rPr>
          <w:rFonts w:ascii="Arial" w:hAnsi="Arial" w:cs="Arial"/>
          <w:sz w:val="24"/>
          <w:szCs w:val="24"/>
        </w:rPr>
        <w:t>Al respecto, por analogía resulta aplicable el criterio contenido en la tesis de jurisprudencia 11/99 sustentada por la Sala Superior de rubro; “</w:t>
      </w:r>
      <w:r w:rsidRPr="00B46193">
        <w:rPr>
          <w:rFonts w:ascii="Arial" w:hAnsi="Arial" w:cs="Arial"/>
          <w:b/>
          <w:bCs/>
          <w:sz w:val="24"/>
          <w:szCs w:val="24"/>
        </w:rPr>
        <w:t>MEDIOS DE IMPUGNACIÓN. LAS RESOLUCIONES O ACTUACIONES QUE IMPLIQUEN UNA MODIFICACIÓN EN LA SUSTANCIACIÓN DEL PROCEDIMIENTO ORDINARIO, SON COMPETENCIA DE LA SALA SUPERIOR Y NO DEL MAGISTRADO INSTRUCTOR</w:t>
      </w:r>
      <w:r w:rsidRPr="00B46193">
        <w:rPr>
          <w:rStyle w:val="Refdenotaalpie"/>
          <w:rFonts w:ascii="Arial" w:hAnsi="Arial" w:cs="Arial"/>
          <w:sz w:val="24"/>
          <w:szCs w:val="24"/>
        </w:rPr>
        <w:footnoteReference w:id="4"/>
      </w:r>
      <w:r w:rsidRPr="00B46193">
        <w:rPr>
          <w:rFonts w:ascii="Arial" w:hAnsi="Arial" w:cs="Arial"/>
          <w:sz w:val="24"/>
          <w:szCs w:val="24"/>
        </w:rPr>
        <w:t>”:</w:t>
      </w:r>
    </w:p>
    <w:p w14:paraId="1E708F8A" w14:textId="77777777" w:rsidR="00445DFD" w:rsidRPr="00B46193" w:rsidRDefault="00445DFD" w:rsidP="00445DFD">
      <w:pPr>
        <w:spacing w:line="360" w:lineRule="auto"/>
        <w:jc w:val="both"/>
        <w:rPr>
          <w:rFonts w:ascii="Arial" w:hAnsi="Arial" w:cs="Arial"/>
          <w:sz w:val="24"/>
          <w:szCs w:val="24"/>
        </w:rPr>
      </w:pPr>
    </w:p>
    <w:p w14:paraId="5F3F6098" w14:textId="4EA4C282" w:rsidR="00445DFD" w:rsidRPr="00B46193" w:rsidRDefault="00445DFD" w:rsidP="00445DFD">
      <w:pPr>
        <w:spacing w:line="360" w:lineRule="auto"/>
        <w:jc w:val="both"/>
        <w:rPr>
          <w:rFonts w:ascii="Arial" w:hAnsi="Arial" w:cs="Arial"/>
          <w:sz w:val="24"/>
          <w:szCs w:val="24"/>
        </w:rPr>
      </w:pPr>
      <w:r w:rsidRPr="00B46193">
        <w:rPr>
          <w:rFonts w:ascii="Arial" w:hAnsi="Arial" w:cs="Arial"/>
          <w:sz w:val="24"/>
          <w:szCs w:val="24"/>
        </w:rPr>
        <w:t xml:space="preserve">En tal consideración, este Pleno es competente para dictar el presente acuerdo en virtud de que se trata de juicios ciudadanos promovidos por diversos actores en su calidad de miembros de un partido político, mismos que aducen una violación a su derecho político electoral de ser votados derivados de actuaciones emanadas del partido al que pertenecen y la posterior validación por parte del </w:t>
      </w:r>
      <w:r w:rsidR="006B54C0" w:rsidRPr="00B46193">
        <w:rPr>
          <w:rFonts w:ascii="Arial" w:hAnsi="Arial" w:cs="Arial"/>
          <w:sz w:val="24"/>
          <w:szCs w:val="24"/>
        </w:rPr>
        <w:t>IEE.</w:t>
      </w:r>
    </w:p>
    <w:p w14:paraId="5161D3B4" w14:textId="4A8CCBCD" w:rsidR="005916D7" w:rsidRPr="00B46193" w:rsidRDefault="005916D7" w:rsidP="00445DFD">
      <w:pPr>
        <w:spacing w:line="360" w:lineRule="auto"/>
        <w:jc w:val="both"/>
        <w:rPr>
          <w:rFonts w:ascii="Arial" w:hAnsi="Arial" w:cs="Arial"/>
          <w:sz w:val="24"/>
          <w:szCs w:val="24"/>
        </w:rPr>
      </w:pPr>
    </w:p>
    <w:p w14:paraId="1C207919" w14:textId="6D22E91E" w:rsidR="005916D7" w:rsidRPr="00B46193" w:rsidRDefault="005916D7" w:rsidP="005916D7">
      <w:pPr>
        <w:spacing w:line="360" w:lineRule="auto"/>
        <w:jc w:val="both"/>
        <w:rPr>
          <w:rFonts w:ascii="Arial" w:hAnsi="Arial" w:cs="Arial"/>
          <w:b/>
          <w:bCs/>
          <w:sz w:val="24"/>
          <w:szCs w:val="24"/>
        </w:rPr>
      </w:pPr>
      <w:r w:rsidRPr="00B46193">
        <w:rPr>
          <w:rFonts w:ascii="Arial" w:hAnsi="Arial" w:cs="Arial"/>
          <w:b/>
          <w:bCs/>
          <w:sz w:val="24"/>
          <w:szCs w:val="24"/>
        </w:rPr>
        <w:t>III. ACTOS IMPUGNADOS.</w:t>
      </w:r>
    </w:p>
    <w:p w14:paraId="16735FB3" w14:textId="77777777" w:rsidR="005916D7" w:rsidRPr="00B46193" w:rsidRDefault="005916D7" w:rsidP="00445DFD">
      <w:pPr>
        <w:spacing w:line="360" w:lineRule="auto"/>
        <w:jc w:val="both"/>
        <w:rPr>
          <w:rFonts w:ascii="Arial" w:hAnsi="Arial" w:cs="Arial"/>
          <w:sz w:val="24"/>
          <w:szCs w:val="24"/>
        </w:rPr>
      </w:pPr>
    </w:p>
    <w:p w14:paraId="72A90CC3" w14:textId="58B948B0" w:rsidR="005916D7" w:rsidRPr="00B46193" w:rsidRDefault="00064432" w:rsidP="00445DFD">
      <w:pPr>
        <w:spacing w:line="360" w:lineRule="auto"/>
        <w:jc w:val="both"/>
        <w:rPr>
          <w:rFonts w:ascii="Arial" w:hAnsi="Arial" w:cs="Arial"/>
          <w:sz w:val="24"/>
          <w:szCs w:val="24"/>
        </w:rPr>
      </w:pPr>
      <w:r w:rsidRPr="00B46193">
        <w:rPr>
          <w:rFonts w:ascii="Arial" w:hAnsi="Arial" w:cs="Arial"/>
          <w:sz w:val="24"/>
          <w:szCs w:val="24"/>
        </w:rPr>
        <w:t>De acuerdo con la jurisprudencia 4/99, emitida por la Sala Superior, de rubro: "</w:t>
      </w:r>
      <w:r w:rsidRPr="00B46193">
        <w:rPr>
          <w:rFonts w:ascii="Arial" w:hAnsi="Arial" w:cs="Arial"/>
          <w:b/>
          <w:bCs/>
          <w:sz w:val="24"/>
          <w:szCs w:val="24"/>
        </w:rPr>
        <w:t>MEDIOS DE IMPUGNACIÓN EN MATERIA ELECTORAL. EL RESOLUTOR DEBE INTERPRETAR EL OCURSO QUE LOS CONTENGA PARA DETERMINAR LA VERDADERA INTENCIÓN DEL ACTOR</w:t>
      </w:r>
      <w:r w:rsidRPr="00B46193">
        <w:rPr>
          <w:rStyle w:val="Refdenotaalpie"/>
          <w:rFonts w:ascii="Arial" w:hAnsi="Arial" w:cs="Arial"/>
          <w:sz w:val="24"/>
          <w:szCs w:val="24"/>
        </w:rPr>
        <w:footnoteReference w:id="5"/>
      </w:r>
      <w:r w:rsidRPr="00B46193">
        <w:rPr>
          <w:rFonts w:ascii="Arial" w:hAnsi="Arial" w:cs="Arial"/>
          <w:sz w:val="24"/>
          <w:szCs w:val="24"/>
        </w:rPr>
        <w:t>", los órganos jurisdiccionales en materia electoral están facultados para determinar con exactitud la intención del promovente.</w:t>
      </w:r>
    </w:p>
    <w:p w14:paraId="02A525C3" w14:textId="2CDC04F4" w:rsidR="00064432" w:rsidRDefault="00064432" w:rsidP="00445DFD">
      <w:pPr>
        <w:spacing w:line="360" w:lineRule="auto"/>
        <w:jc w:val="both"/>
        <w:rPr>
          <w:rFonts w:ascii="Arial" w:hAnsi="Arial" w:cs="Arial"/>
          <w:sz w:val="24"/>
          <w:szCs w:val="24"/>
        </w:rPr>
      </w:pPr>
      <w:r w:rsidRPr="00B46193">
        <w:rPr>
          <w:rFonts w:ascii="Arial" w:hAnsi="Arial" w:cs="Arial"/>
          <w:sz w:val="24"/>
          <w:szCs w:val="24"/>
        </w:rPr>
        <w:lastRenderedPageBreak/>
        <w:t xml:space="preserve">En este sentido, se observa que </w:t>
      </w:r>
      <w:r w:rsidR="00D05EB7" w:rsidRPr="00B46193">
        <w:rPr>
          <w:rFonts w:ascii="Arial" w:hAnsi="Arial" w:cs="Arial"/>
          <w:sz w:val="24"/>
          <w:szCs w:val="24"/>
        </w:rPr>
        <w:t xml:space="preserve">las y </w:t>
      </w:r>
      <w:r w:rsidRPr="00B46193">
        <w:rPr>
          <w:rFonts w:ascii="Arial" w:hAnsi="Arial" w:cs="Arial"/>
          <w:sz w:val="24"/>
          <w:szCs w:val="24"/>
        </w:rPr>
        <w:t xml:space="preserve">los promoventes </w:t>
      </w:r>
      <w:r w:rsidR="00F95A34" w:rsidRPr="00B46193">
        <w:rPr>
          <w:rFonts w:ascii="Arial" w:hAnsi="Arial" w:cs="Arial"/>
          <w:sz w:val="24"/>
          <w:szCs w:val="24"/>
        </w:rPr>
        <w:t>esencialmente</w:t>
      </w:r>
      <w:r w:rsidRPr="00B46193">
        <w:rPr>
          <w:rFonts w:ascii="Arial" w:hAnsi="Arial" w:cs="Arial"/>
          <w:sz w:val="24"/>
          <w:szCs w:val="24"/>
        </w:rPr>
        <w:t xml:space="preserve"> señalan en su demanda</w:t>
      </w:r>
      <w:r w:rsidR="006B54C0" w:rsidRPr="00B46193">
        <w:rPr>
          <w:rFonts w:ascii="Arial" w:hAnsi="Arial" w:cs="Arial"/>
          <w:sz w:val="24"/>
          <w:szCs w:val="24"/>
        </w:rPr>
        <w:t xml:space="preserve"> los agravios que a continuación se precisan</w:t>
      </w:r>
      <w:r w:rsidRPr="00B46193">
        <w:rPr>
          <w:rFonts w:ascii="Arial" w:hAnsi="Arial" w:cs="Arial"/>
          <w:sz w:val="24"/>
          <w:szCs w:val="24"/>
        </w:rPr>
        <w:t>:</w:t>
      </w:r>
      <w:r w:rsidR="00886F52" w:rsidRPr="00B46193">
        <w:rPr>
          <w:rFonts w:ascii="Arial" w:hAnsi="Arial" w:cs="Arial"/>
          <w:sz w:val="24"/>
          <w:szCs w:val="24"/>
        </w:rPr>
        <w:t xml:space="preserve"> </w:t>
      </w:r>
    </w:p>
    <w:p w14:paraId="0FB6D9FD" w14:textId="77777777" w:rsidR="00B46193" w:rsidRPr="00B46193" w:rsidRDefault="00B46193" w:rsidP="00445DFD">
      <w:pPr>
        <w:spacing w:line="360" w:lineRule="auto"/>
        <w:jc w:val="both"/>
        <w:rPr>
          <w:rFonts w:ascii="Arial" w:hAnsi="Arial" w:cs="Arial"/>
          <w:sz w:val="24"/>
          <w:szCs w:val="24"/>
        </w:rPr>
      </w:pPr>
    </w:p>
    <w:tbl>
      <w:tblPr>
        <w:tblW w:w="4469" w:type="pct"/>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1828"/>
        <w:gridCol w:w="2410"/>
        <w:gridCol w:w="4394"/>
      </w:tblGrid>
      <w:tr w:rsidR="00064432" w:rsidRPr="00443A99" w14:paraId="6B84F8F8" w14:textId="17FA9209" w:rsidTr="00064432">
        <w:trPr>
          <w:trHeight w:val="397"/>
          <w:tblHeader/>
          <w:jc w:val="center"/>
        </w:trPr>
        <w:tc>
          <w:tcPr>
            <w:tcW w:w="1059" w:type="pct"/>
            <w:tcBorders>
              <w:top w:val="double" w:sz="4" w:space="0" w:color="auto"/>
              <w:left w:val="double" w:sz="4" w:space="0" w:color="auto"/>
              <w:bottom w:val="double" w:sz="4" w:space="0" w:color="auto"/>
              <w:right w:val="double" w:sz="4" w:space="0" w:color="auto"/>
            </w:tcBorders>
            <w:shd w:val="clear" w:color="auto" w:fill="D9D9D9"/>
            <w:tcMar>
              <w:top w:w="0" w:type="dxa"/>
              <w:left w:w="108" w:type="dxa"/>
              <w:bottom w:w="0" w:type="dxa"/>
              <w:right w:w="108" w:type="dxa"/>
            </w:tcMar>
            <w:vAlign w:val="center"/>
            <w:hideMark/>
          </w:tcPr>
          <w:p w14:paraId="6545163E" w14:textId="77777777" w:rsidR="00064432" w:rsidRPr="00BE22C2" w:rsidRDefault="00064432" w:rsidP="00DF361E">
            <w:pPr>
              <w:pStyle w:val="Sinespaciado"/>
              <w:jc w:val="center"/>
              <w:rPr>
                <w:rFonts w:ascii="Arial" w:eastAsiaTheme="minorHAnsi" w:hAnsi="Arial" w:cs="Arial"/>
                <w:sz w:val="21"/>
                <w:szCs w:val="21"/>
              </w:rPr>
            </w:pPr>
            <w:r w:rsidRPr="00BE22C2">
              <w:rPr>
                <w:rFonts w:ascii="Arial" w:hAnsi="Arial" w:cs="Arial"/>
                <w:sz w:val="21"/>
                <w:szCs w:val="21"/>
              </w:rPr>
              <w:t>Expediente</w:t>
            </w:r>
          </w:p>
        </w:tc>
        <w:tc>
          <w:tcPr>
            <w:tcW w:w="1396" w:type="pct"/>
            <w:tcBorders>
              <w:top w:val="double" w:sz="4" w:space="0" w:color="auto"/>
              <w:left w:val="double" w:sz="4" w:space="0" w:color="auto"/>
              <w:bottom w:val="double" w:sz="4" w:space="0" w:color="auto"/>
              <w:right w:val="double" w:sz="4" w:space="0" w:color="auto"/>
            </w:tcBorders>
            <w:shd w:val="clear" w:color="auto" w:fill="D9D9D9"/>
            <w:tcMar>
              <w:top w:w="0" w:type="dxa"/>
              <w:left w:w="108" w:type="dxa"/>
              <w:bottom w:w="0" w:type="dxa"/>
              <w:right w:w="108" w:type="dxa"/>
            </w:tcMar>
            <w:vAlign w:val="center"/>
            <w:hideMark/>
          </w:tcPr>
          <w:p w14:paraId="26A38DD5" w14:textId="77777777" w:rsidR="00064432" w:rsidRPr="00BE22C2" w:rsidRDefault="00064432" w:rsidP="00DF361E">
            <w:pPr>
              <w:pStyle w:val="Sinespaciado"/>
              <w:jc w:val="center"/>
              <w:rPr>
                <w:rFonts w:ascii="Arial" w:eastAsiaTheme="minorHAnsi" w:hAnsi="Arial" w:cs="Arial"/>
                <w:sz w:val="21"/>
                <w:szCs w:val="21"/>
              </w:rPr>
            </w:pPr>
            <w:r w:rsidRPr="00BE22C2">
              <w:rPr>
                <w:rFonts w:ascii="Arial" w:hAnsi="Arial" w:cs="Arial"/>
                <w:sz w:val="21"/>
                <w:szCs w:val="21"/>
              </w:rPr>
              <w:t>Actor/a</w:t>
            </w:r>
          </w:p>
        </w:tc>
        <w:tc>
          <w:tcPr>
            <w:tcW w:w="2545" w:type="pct"/>
            <w:tcBorders>
              <w:top w:val="double" w:sz="4" w:space="0" w:color="auto"/>
              <w:left w:val="double" w:sz="4" w:space="0" w:color="auto"/>
              <w:bottom w:val="double" w:sz="4" w:space="0" w:color="auto"/>
              <w:right w:val="double" w:sz="4" w:space="0" w:color="auto"/>
            </w:tcBorders>
            <w:shd w:val="clear" w:color="auto" w:fill="D9D9D9"/>
          </w:tcPr>
          <w:p w14:paraId="02C12596" w14:textId="6E0AD199" w:rsidR="00064432" w:rsidRPr="00BE22C2" w:rsidRDefault="00064432" w:rsidP="00DF361E">
            <w:pPr>
              <w:pStyle w:val="Sinespaciado"/>
              <w:jc w:val="center"/>
              <w:rPr>
                <w:rFonts w:ascii="Arial" w:hAnsi="Arial" w:cs="Arial"/>
                <w:sz w:val="21"/>
                <w:szCs w:val="21"/>
              </w:rPr>
            </w:pPr>
            <w:r w:rsidRPr="00BE22C2">
              <w:rPr>
                <w:rFonts w:ascii="Arial" w:hAnsi="Arial" w:cs="Arial"/>
                <w:sz w:val="21"/>
                <w:szCs w:val="21"/>
              </w:rPr>
              <w:t>Agravios.</w:t>
            </w:r>
          </w:p>
        </w:tc>
      </w:tr>
      <w:tr w:rsidR="00064432" w:rsidRPr="00443A99" w14:paraId="48462366" w14:textId="0B315232" w:rsidTr="00064432">
        <w:trPr>
          <w:trHeight w:val="512"/>
          <w:jc w:val="center"/>
        </w:trPr>
        <w:tc>
          <w:tcPr>
            <w:tcW w:w="1059" w:type="pct"/>
            <w:tcBorders>
              <w:top w:val="double" w:sz="4" w:space="0" w:color="auto"/>
            </w:tcBorders>
            <w:tcMar>
              <w:top w:w="0" w:type="dxa"/>
              <w:left w:w="108" w:type="dxa"/>
              <w:bottom w:w="0" w:type="dxa"/>
              <w:right w:w="108" w:type="dxa"/>
            </w:tcMar>
            <w:vAlign w:val="center"/>
          </w:tcPr>
          <w:p w14:paraId="0D768A80" w14:textId="77777777" w:rsidR="00064432" w:rsidRPr="004D3CC7" w:rsidRDefault="00064432" w:rsidP="00064432">
            <w:pPr>
              <w:pStyle w:val="Sinespaciado"/>
              <w:jc w:val="both"/>
              <w:rPr>
                <w:rFonts w:ascii="Arial" w:eastAsiaTheme="minorEastAsia" w:hAnsi="Arial" w:cs="Arial"/>
              </w:rPr>
            </w:pPr>
            <w:r w:rsidRPr="004D3CC7">
              <w:rPr>
                <w:rFonts w:ascii="Arial" w:eastAsiaTheme="minorEastAsia" w:hAnsi="Arial" w:cs="Arial"/>
              </w:rPr>
              <w:t>TEEA-JDC-036/2021</w:t>
            </w:r>
          </w:p>
        </w:tc>
        <w:tc>
          <w:tcPr>
            <w:tcW w:w="1396" w:type="pct"/>
            <w:tcBorders>
              <w:top w:val="double" w:sz="4" w:space="0" w:color="auto"/>
            </w:tcBorders>
            <w:tcMar>
              <w:top w:w="0" w:type="dxa"/>
              <w:left w:w="108" w:type="dxa"/>
              <w:bottom w:w="0" w:type="dxa"/>
              <w:right w:w="108" w:type="dxa"/>
            </w:tcMar>
            <w:vAlign w:val="center"/>
          </w:tcPr>
          <w:p w14:paraId="3D357E96" w14:textId="1E25A349" w:rsidR="00064432" w:rsidRPr="004D3CC7" w:rsidRDefault="00064432" w:rsidP="00064432">
            <w:pPr>
              <w:pStyle w:val="Sinespaciado"/>
              <w:jc w:val="both"/>
              <w:rPr>
                <w:rFonts w:ascii="Arial" w:eastAsiaTheme="minorEastAsia" w:hAnsi="Arial" w:cs="Arial"/>
              </w:rPr>
            </w:pPr>
            <w:r w:rsidRPr="004D3CC7">
              <w:rPr>
                <w:rFonts w:ascii="Arial" w:hAnsi="Arial" w:cs="Arial"/>
              </w:rPr>
              <w:t>Omar Alejandro Morales López</w:t>
            </w:r>
          </w:p>
        </w:tc>
        <w:tc>
          <w:tcPr>
            <w:tcW w:w="2545" w:type="pct"/>
            <w:tcBorders>
              <w:top w:val="double" w:sz="4" w:space="0" w:color="auto"/>
            </w:tcBorders>
          </w:tcPr>
          <w:p w14:paraId="6961F6DB" w14:textId="29385B2F" w:rsidR="00064432" w:rsidRPr="004D3CC7" w:rsidRDefault="00064432" w:rsidP="00064432">
            <w:pPr>
              <w:pStyle w:val="Sinespaciado"/>
              <w:jc w:val="both"/>
              <w:rPr>
                <w:rFonts w:ascii="Arial" w:hAnsi="Arial" w:cs="Arial"/>
              </w:rPr>
            </w:pPr>
            <w:r w:rsidRPr="004D3CC7">
              <w:rPr>
                <w:rFonts w:ascii="Arial" w:hAnsi="Arial" w:cs="Arial"/>
                <w:b/>
                <w:bCs/>
              </w:rPr>
              <w:t>a)</w:t>
            </w:r>
            <w:r w:rsidRPr="004D3CC7">
              <w:rPr>
                <w:rFonts w:ascii="Arial" w:hAnsi="Arial" w:cs="Arial"/>
              </w:rPr>
              <w:t xml:space="preserve"> La CNE </w:t>
            </w:r>
            <w:r w:rsidR="000739D3" w:rsidRPr="004D3CC7">
              <w:rPr>
                <w:rFonts w:ascii="Arial" w:hAnsi="Arial" w:cs="Arial"/>
              </w:rPr>
              <w:t xml:space="preserve">incumple con los porcentajes de participación para candidaturas externas, puesto que </w:t>
            </w:r>
            <w:r w:rsidRPr="004D3CC7">
              <w:rPr>
                <w:rFonts w:ascii="Arial" w:hAnsi="Arial" w:cs="Arial"/>
              </w:rPr>
              <w:t xml:space="preserve">permite </w:t>
            </w:r>
            <w:r w:rsidR="000739D3" w:rsidRPr="004D3CC7">
              <w:rPr>
                <w:rFonts w:ascii="Arial" w:hAnsi="Arial" w:cs="Arial"/>
              </w:rPr>
              <w:t>contender</w:t>
            </w:r>
            <w:r w:rsidRPr="004D3CC7">
              <w:rPr>
                <w:rFonts w:ascii="Arial" w:hAnsi="Arial" w:cs="Arial"/>
              </w:rPr>
              <w:t xml:space="preserve"> en los comicios</w:t>
            </w:r>
            <w:r w:rsidR="000739D3" w:rsidRPr="004D3CC7">
              <w:rPr>
                <w:rFonts w:ascii="Arial" w:hAnsi="Arial" w:cs="Arial"/>
              </w:rPr>
              <w:t xml:space="preserve"> a más </w:t>
            </w:r>
            <w:r w:rsidR="000739D3" w:rsidRPr="004D3CC7">
              <w:rPr>
                <w:rFonts w:ascii="Arial" w:hAnsi="Arial" w:cs="Arial"/>
                <w:i/>
                <w:iCs/>
              </w:rPr>
              <w:t>-personajes ajenos a MORENA</w:t>
            </w:r>
            <w:r w:rsidR="000739D3" w:rsidRPr="004D3CC7">
              <w:rPr>
                <w:rFonts w:ascii="Arial" w:hAnsi="Arial" w:cs="Arial"/>
              </w:rPr>
              <w:t>- de los estatutariamente permitidos.</w:t>
            </w:r>
          </w:p>
          <w:p w14:paraId="4D675986" w14:textId="75020BB7" w:rsidR="00064432" w:rsidRPr="004D3CC7" w:rsidRDefault="00DF361E" w:rsidP="00064432">
            <w:pPr>
              <w:pStyle w:val="Sinespaciado"/>
              <w:jc w:val="both"/>
              <w:rPr>
                <w:rFonts w:ascii="Arial" w:hAnsi="Arial" w:cs="Arial"/>
              </w:rPr>
            </w:pPr>
            <w:r w:rsidRPr="004D3CC7">
              <w:rPr>
                <w:rFonts w:ascii="Arial" w:hAnsi="Arial" w:cs="Arial"/>
                <w:b/>
                <w:bCs/>
              </w:rPr>
              <w:t>b</w:t>
            </w:r>
            <w:r w:rsidR="00064432" w:rsidRPr="004D3CC7">
              <w:rPr>
                <w:rFonts w:ascii="Arial" w:hAnsi="Arial" w:cs="Arial"/>
                <w:b/>
                <w:bCs/>
              </w:rPr>
              <w:t>)</w:t>
            </w:r>
            <w:r w:rsidR="00064432" w:rsidRPr="004D3CC7">
              <w:rPr>
                <w:rFonts w:ascii="Arial" w:hAnsi="Arial" w:cs="Arial"/>
              </w:rPr>
              <w:t xml:space="preserve"> </w:t>
            </w:r>
            <w:r w:rsidRPr="004D3CC7">
              <w:rPr>
                <w:rFonts w:ascii="Arial" w:hAnsi="Arial" w:cs="Arial"/>
              </w:rPr>
              <w:t>l</w:t>
            </w:r>
            <w:r w:rsidR="00064432" w:rsidRPr="004D3CC7">
              <w:rPr>
                <w:rFonts w:ascii="Arial" w:hAnsi="Arial" w:cs="Arial"/>
              </w:rPr>
              <w:t>a CNE no cumple con los ordenamientos estatutarios de MORENA</w:t>
            </w:r>
            <w:r w:rsidRPr="004D3CC7">
              <w:rPr>
                <w:rFonts w:ascii="Arial" w:hAnsi="Arial" w:cs="Arial"/>
              </w:rPr>
              <w:t>, ya que diversos candidatos no son afiliados al partido.</w:t>
            </w:r>
          </w:p>
          <w:p w14:paraId="6A885859" w14:textId="2AFE1EE0" w:rsidR="00DF361E" w:rsidRPr="004D3CC7" w:rsidRDefault="00DF361E" w:rsidP="00064432">
            <w:pPr>
              <w:pStyle w:val="Sinespaciado"/>
              <w:jc w:val="both"/>
              <w:rPr>
                <w:rFonts w:ascii="Arial" w:hAnsi="Arial" w:cs="Arial"/>
              </w:rPr>
            </w:pPr>
            <w:r w:rsidRPr="004D3CC7">
              <w:rPr>
                <w:rFonts w:ascii="Arial" w:hAnsi="Arial" w:cs="Arial"/>
                <w:b/>
                <w:bCs/>
              </w:rPr>
              <w:t>c)</w:t>
            </w:r>
            <w:r w:rsidRPr="004D3CC7">
              <w:rPr>
                <w:rFonts w:ascii="Arial" w:hAnsi="Arial" w:cs="Arial"/>
              </w:rPr>
              <w:t xml:space="preserve"> No se exhibe la metodología y parámetros de los resultados de las encuestas que serían el umbral para otorgar candidaturas según la respectiva convocatoria.</w:t>
            </w:r>
          </w:p>
          <w:p w14:paraId="7E2B047A" w14:textId="74106D71" w:rsidR="00064432" w:rsidRPr="004D3CC7" w:rsidRDefault="00DF361E" w:rsidP="00DF361E">
            <w:pPr>
              <w:pStyle w:val="Sinespaciado"/>
              <w:jc w:val="both"/>
              <w:rPr>
                <w:rFonts w:ascii="Arial" w:hAnsi="Arial" w:cs="Arial"/>
              </w:rPr>
            </w:pPr>
            <w:r w:rsidRPr="004D3CC7">
              <w:rPr>
                <w:rFonts w:ascii="Arial" w:hAnsi="Arial" w:cs="Arial"/>
                <w:b/>
                <w:bCs/>
              </w:rPr>
              <w:t>d)</w:t>
            </w:r>
            <w:r w:rsidRPr="004D3CC7">
              <w:rPr>
                <w:rFonts w:ascii="Arial" w:hAnsi="Arial" w:cs="Arial"/>
              </w:rPr>
              <w:t xml:space="preserve"> La asignación de un ciudadano como candidato a diputado al distrito local 08 que no cumple con las condiciones establecidas para ello.</w:t>
            </w:r>
          </w:p>
        </w:tc>
      </w:tr>
      <w:tr w:rsidR="00064432" w:rsidRPr="00443A99" w14:paraId="74B4615F" w14:textId="692D03BC" w:rsidTr="00064432">
        <w:trPr>
          <w:trHeight w:val="397"/>
          <w:jc w:val="center"/>
        </w:trPr>
        <w:tc>
          <w:tcPr>
            <w:tcW w:w="1059" w:type="pct"/>
            <w:tcMar>
              <w:top w:w="0" w:type="dxa"/>
              <w:left w:w="108" w:type="dxa"/>
              <w:bottom w:w="0" w:type="dxa"/>
              <w:right w:w="108" w:type="dxa"/>
            </w:tcMar>
            <w:vAlign w:val="center"/>
          </w:tcPr>
          <w:p w14:paraId="3DAF858B" w14:textId="77777777" w:rsidR="00064432" w:rsidRPr="004D3CC7" w:rsidRDefault="00064432" w:rsidP="00064432">
            <w:pPr>
              <w:pStyle w:val="Sinespaciado"/>
              <w:jc w:val="both"/>
              <w:rPr>
                <w:rFonts w:ascii="Arial" w:eastAsiaTheme="minorEastAsia" w:hAnsi="Arial" w:cs="Arial"/>
              </w:rPr>
            </w:pPr>
            <w:r w:rsidRPr="004D3CC7">
              <w:rPr>
                <w:rFonts w:ascii="Arial" w:eastAsiaTheme="minorEastAsia" w:hAnsi="Arial" w:cs="Arial"/>
              </w:rPr>
              <w:t>TEEA-JDC-037/2021</w:t>
            </w:r>
          </w:p>
          <w:p w14:paraId="32B7B41C" w14:textId="77777777" w:rsidR="004F092D" w:rsidRPr="004D3CC7" w:rsidRDefault="004F092D" w:rsidP="00064432">
            <w:pPr>
              <w:pStyle w:val="Sinespaciado"/>
              <w:jc w:val="both"/>
              <w:rPr>
                <w:rFonts w:ascii="Arial" w:eastAsiaTheme="minorEastAsia" w:hAnsi="Arial" w:cs="Arial"/>
              </w:rPr>
            </w:pPr>
          </w:p>
          <w:p w14:paraId="33C1F313" w14:textId="77777777" w:rsidR="004F092D" w:rsidRPr="004D3CC7" w:rsidRDefault="004F092D" w:rsidP="00064432">
            <w:pPr>
              <w:pStyle w:val="Sinespaciado"/>
              <w:jc w:val="both"/>
              <w:rPr>
                <w:rFonts w:ascii="Arial" w:eastAsiaTheme="minorEastAsia" w:hAnsi="Arial" w:cs="Arial"/>
              </w:rPr>
            </w:pPr>
            <w:r w:rsidRPr="004D3CC7">
              <w:rPr>
                <w:rFonts w:ascii="Arial" w:eastAsiaTheme="minorEastAsia" w:hAnsi="Arial" w:cs="Arial"/>
              </w:rPr>
              <w:t>TEEA-JDC-038/2021</w:t>
            </w:r>
          </w:p>
          <w:p w14:paraId="60D8CF28" w14:textId="77777777" w:rsidR="004F092D" w:rsidRPr="004D3CC7" w:rsidRDefault="004F092D" w:rsidP="00064432">
            <w:pPr>
              <w:pStyle w:val="Sinespaciado"/>
              <w:jc w:val="both"/>
              <w:rPr>
                <w:rFonts w:ascii="Arial" w:eastAsiaTheme="minorEastAsia" w:hAnsi="Arial" w:cs="Arial"/>
              </w:rPr>
            </w:pPr>
          </w:p>
          <w:p w14:paraId="44030762" w14:textId="78901B2D" w:rsidR="004F092D" w:rsidRPr="004D3CC7" w:rsidRDefault="004F092D" w:rsidP="00064432">
            <w:pPr>
              <w:pStyle w:val="Sinespaciado"/>
              <w:jc w:val="both"/>
              <w:rPr>
                <w:rFonts w:ascii="Arial" w:eastAsiaTheme="minorEastAsia" w:hAnsi="Arial" w:cs="Arial"/>
              </w:rPr>
            </w:pPr>
            <w:r w:rsidRPr="004D3CC7">
              <w:rPr>
                <w:rFonts w:ascii="Arial" w:eastAsiaTheme="minorEastAsia" w:hAnsi="Arial" w:cs="Arial"/>
              </w:rPr>
              <w:t>TEEA-JDC-039/2021</w:t>
            </w:r>
          </w:p>
        </w:tc>
        <w:tc>
          <w:tcPr>
            <w:tcW w:w="1396" w:type="pct"/>
            <w:tcMar>
              <w:top w:w="0" w:type="dxa"/>
              <w:left w:w="108" w:type="dxa"/>
              <w:bottom w:w="0" w:type="dxa"/>
              <w:right w:w="108" w:type="dxa"/>
            </w:tcMar>
            <w:vAlign w:val="center"/>
          </w:tcPr>
          <w:p w14:paraId="7CC83995" w14:textId="77777777" w:rsidR="00064432" w:rsidRPr="004D3CC7" w:rsidRDefault="00064432" w:rsidP="00064432">
            <w:pPr>
              <w:pStyle w:val="Sinespaciado"/>
              <w:jc w:val="both"/>
              <w:rPr>
                <w:rFonts w:ascii="Arial" w:eastAsiaTheme="minorEastAsia" w:hAnsi="Arial" w:cs="Arial"/>
              </w:rPr>
            </w:pPr>
            <w:r w:rsidRPr="004D3CC7">
              <w:rPr>
                <w:rFonts w:ascii="Arial" w:eastAsiaTheme="minorEastAsia" w:hAnsi="Arial" w:cs="Arial"/>
              </w:rPr>
              <w:t>Octavio Morales López.</w:t>
            </w:r>
          </w:p>
          <w:p w14:paraId="0432DBC6" w14:textId="77777777" w:rsidR="004F092D" w:rsidRPr="004D3CC7" w:rsidRDefault="004F092D" w:rsidP="00064432">
            <w:pPr>
              <w:pStyle w:val="Sinespaciado"/>
              <w:jc w:val="both"/>
              <w:rPr>
                <w:rFonts w:ascii="Arial" w:eastAsiaTheme="minorEastAsia" w:hAnsi="Arial" w:cs="Arial"/>
              </w:rPr>
            </w:pPr>
          </w:p>
          <w:p w14:paraId="10378C7C" w14:textId="77777777" w:rsidR="004F092D" w:rsidRPr="004D3CC7" w:rsidRDefault="004F092D" w:rsidP="00064432">
            <w:pPr>
              <w:pStyle w:val="Sinespaciado"/>
              <w:jc w:val="both"/>
              <w:rPr>
                <w:rFonts w:ascii="Arial" w:eastAsiaTheme="minorEastAsia" w:hAnsi="Arial" w:cs="Arial"/>
              </w:rPr>
            </w:pPr>
            <w:r w:rsidRPr="004D3CC7">
              <w:rPr>
                <w:rFonts w:ascii="Arial" w:eastAsiaTheme="minorEastAsia" w:hAnsi="Arial" w:cs="Arial"/>
              </w:rPr>
              <w:t>Marco Antonio Martínez Proa.</w:t>
            </w:r>
          </w:p>
          <w:p w14:paraId="4EE73AAB" w14:textId="77777777" w:rsidR="004F092D" w:rsidRPr="004D3CC7" w:rsidRDefault="004F092D" w:rsidP="00064432">
            <w:pPr>
              <w:pStyle w:val="Sinespaciado"/>
              <w:jc w:val="both"/>
              <w:rPr>
                <w:rFonts w:ascii="Arial" w:eastAsiaTheme="minorEastAsia" w:hAnsi="Arial" w:cs="Arial"/>
              </w:rPr>
            </w:pPr>
          </w:p>
          <w:p w14:paraId="654DCCBD" w14:textId="17C27F4D" w:rsidR="004F092D" w:rsidRPr="004D3CC7" w:rsidRDefault="004F092D" w:rsidP="00064432">
            <w:pPr>
              <w:pStyle w:val="Sinespaciado"/>
              <w:jc w:val="both"/>
              <w:rPr>
                <w:rFonts w:ascii="Arial" w:eastAsiaTheme="minorEastAsia" w:hAnsi="Arial" w:cs="Arial"/>
              </w:rPr>
            </w:pPr>
            <w:r w:rsidRPr="004D3CC7">
              <w:rPr>
                <w:rFonts w:ascii="Arial" w:eastAsiaTheme="minorEastAsia" w:hAnsi="Arial" w:cs="Arial"/>
              </w:rPr>
              <w:t>Isabel Sotomayor Barrionuevo.</w:t>
            </w:r>
          </w:p>
        </w:tc>
        <w:tc>
          <w:tcPr>
            <w:tcW w:w="2545" w:type="pct"/>
          </w:tcPr>
          <w:p w14:paraId="3A485F92" w14:textId="77777777" w:rsidR="000739D3" w:rsidRPr="004D3CC7" w:rsidRDefault="000739D3" w:rsidP="000739D3">
            <w:pPr>
              <w:pStyle w:val="Sinespaciado"/>
              <w:jc w:val="both"/>
              <w:rPr>
                <w:rFonts w:ascii="Arial" w:hAnsi="Arial" w:cs="Arial"/>
              </w:rPr>
            </w:pPr>
            <w:r w:rsidRPr="004D3CC7">
              <w:rPr>
                <w:rFonts w:ascii="Arial" w:hAnsi="Arial" w:cs="Arial"/>
                <w:b/>
                <w:bCs/>
              </w:rPr>
              <w:t>a)</w:t>
            </w:r>
            <w:r w:rsidRPr="004D3CC7">
              <w:rPr>
                <w:rFonts w:ascii="Arial" w:hAnsi="Arial" w:cs="Arial"/>
              </w:rPr>
              <w:t xml:space="preserve"> La CNE incumple con los porcentajes de participación para candidaturas externas, puesto que permite contender en los comicios a más </w:t>
            </w:r>
            <w:r w:rsidRPr="004D3CC7">
              <w:rPr>
                <w:rFonts w:ascii="Arial" w:hAnsi="Arial" w:cs="Arial"/>
                <w:i/>
                <w:iCs/>
              </w:rPr>
              <w:t>-personajes ajenos a MORENA</w:t>
            </w:r>
            <w:r w:rsidRPr="004D3CC7">
              <w:rPr>
                <w:rFonts w:ascii="Arial" w:hAnsi="Arial" w:cs="Arial"/>
              </w:rPr>
              <w:t>- de los estatutariamente permitidos.</w:t>
            </w:r>
          </w:p>
          <w:p w14:paraId="6AB79742" w14:textId="3457FFAA" w:rsidR="00DF361E" w:rsidRPr="004D3CC7" w:rsidRDefault="00DF361E" w:rsidP="00DF361E">
            <w:pPr>
              <w:pStyle w:val="Sinespaciado"/>
              <w:jc w:val="both"/>
              <w:rPr>
                <w:rFonts w:ascii="Arial" w:hAnsi="Arial" w:cs="Arial"/>
              </w:rPr>
            </w:pPr>
            <w:r w:rsidRPr="004D3CC7">
              <w:rPr>
                <w:rFonts w:ascii="Arial" w:hAnsi="Arial" w:cs="Arial"/>
                <w:b/>
                <w:bCs/>
              </w:rPr>
              <w:t>b)</w:t>
            </w:r>
            <w:r w:rsidRPr="004D3CC7">
              <w:rPr>
                <w:rFonts w:ascii="Arial" w:hAnsi="Arial" w:cs="Arial"/>
              </w:rPr>
              <w:t xml:space="preserve"> La CNE no cumple con los ordenamientos estatutarios de MORENA, ya que diversos candidatos no son afiliados al partido.</w:t>
            </w:r>
          </w:p>
          <w:p w14:paraId="3ED478A0" w14:textId="77777777" w:rsidR="00064432" w:rsidRPr="004D3CC7" w:rsidRDefault="00DF361E" w:rsidP="00064432">
            <w:pPr>
              <w:pStyle w:val="Sinespaciado"/>
              <w:jc w:val="both"/>
              <w:rPr>
                <w:rFonts w:ascii="Arial" w:hAnsi="Arial" w:cs="Arial"/>
              </w:rPr>
            </w:pPr>
            <w:r w:rsidRPr="004D3CC7">
              <w:rPr>
                <w:rFonts w:ascii="Arial" w:hAnsi="Arial" w:cs="Arial"/>
                <w:b/>
                <w:bCs/>
              </w:rPr>
              <w:t>c)</w:t>
            </w:r>
            <w:r w:rsidRPr="004D3CC7">
              <w:rPr>
                <w:rFonts w:ascii="Arial" w:hAnsi="Arial" w:cs="Arial"/>
              </w:rPr>
              <w:t xml:space="preserve"> La selección y ponderación de perfiles a ocupar candidaturas a regidores por el principio de representación proporcional en Aguascalientes, ya que los candidatos seleccionados dentro de la planilla de candidatos uninominales son exactamente los mismos a la lista de candidatos plurinominales.</w:t>
            </w:r>
          </w:p>
          <w:p w14:paraId="38013BF3" w14:textId="77777777" w:rsidR="00DF361E" w:rsidRPr="004D3CC7" w:rsidRDefault="00DF361E" w:rsidP="00064432">
            <w:pPr>
              <w:pStyle w:val="Sinespaciado"/>
              <w:jc w:val="both"/>
              <w:rPr>
                <w:rFonts w:ascii="Arial" w:hAnsi="Arial" w:cs="Arial"/>
              </w:rPr>
            </w:pPr>
            <w:r w:rsidRPr="004D3CC7">
              <w:rPr>
                <w:rFonts w:ascii="Arial" w:hAnsi="Arial" w:cs="Arial"/>
                <w:b/>
                <w:bCs/>
              </w:rPr>
              <w:t>d)</w:t>
            </w:r>
            <w:r w:rsidRPr="004D3CC7">
              <w:rPr>
                <w:rFonts w:ascii="Arial" w:hAnsi="Arial" w:cs="Arial"/>
              </w:rPr>
              <w:t xml:space="preserve"> La selección relativa a los candidatos a regidores por el principio de </w:t>
            </w:r>
            <w:r w:rsidR="004F092D" w:rsidRPr="004D3CC7">
              <w:rPr>
                <w:rFonts w:ascii="Arial" w:hAnsi="Arial" w:cs="Arial"/>
              </w:rPr>
              <w:t>representación</w:t>
            </w:r>
            <w:r w:rsidRPr="004D3CC7">
              <w:rPr>
                <w:rFonts w:ascii="Arial" w:hAnsi="Arial" w:cs="Arial"/>
              </w:rPr>
              <w:t xml:space="preserve"> proporcional contraviene lo establecido en la norma interna de MORENA puesto que </w:t>
            </w:r>
            <w:r w:rsidR="004F092D" w:rsidRPr="004D3CC7">
              <w:rPr>
                <w:rFonts w:ascii="Arial" w:hAnsi="Arial" w:cs="Arial"/>
              </w:rPr>
              <w:t xml:space="preserve">no se estableció un proceso de insaculación tal y como lo señala la norma interna. </w:t>
            </w:r>
          </w:p>
          <w:p w14:paraId="7EF53DBA" w14:textId="1DC8EA89" w:rsidR="004F092D" w:rsidRPr="004D3CC7" w:rsidRDefault="004F092D" w:rsidP="00064432">
            <w:pPr>
              <w:pStyle w:val="Sinespaciado"/>
              <w:jc w:val="both"/>
              <w:rPr>
                <w:rFonts w:ascii="Arial" w:hAnsi="Arial" w:cs="Arial"/>
              </w:rPr>
            </w:pPr>
            <w:r w:rsidRPr="004D3CC7">
              <w:rPr>
                <w:rFonts w:ascii="Arial" w:hAnsi="Arial" w:cs="Arial"/>
                <w:b/>
                <w:bCs/>
              </w:rPr>
              <w:t>e)</w:t>
            </w:r>
            <w:r w:rsidRPr="004D3CC7">
              <w:rPr>
                <w:rFonts w:ascii="Arial" w:hAnsi="Arial" w:cs="Arial"/>
              </w:rPr>
              <w:t xml:space="preserve"> El </w:t>
            </w:r>
            <w:r w:rsidR="006B54C0" w:rsidRPr="004D3CC7">
              <w:rPr>
                <w:rFonts w:ascii="Arial" w:hAnsi="Arial" w:cs="Arial"/>
              </w:rPr>
              <w:t>IEE</w:t>
            </w:r>
            <w:r w:rsidRPr="004D3CC7">
              <w:rPr>
                <w:rFonts w:ascii="Arial" w:hAnsi="Arial" w:cs="Arial"/>
              </w:rPr>
              <w:t xml:space="preserve"> validó injustamente las postulaciones realizadas por MORENA, ya que no se cercioró que la documentación entregada por el partido en cita, cubriera los requisitos mínimos estatutarios.</w:t>
            </w:r>
          </w:p>
        </w:tc>
      </w:tr>
      <w:tr w:rsidR="000739D3" w:rsidRPr="00443A99" w14:paraId="5904545D" w14:textId="77777777" w:rsidTr="00064432">
        <w:trPr>
          <w:trHeight w:val="397"/>
          <w:jc w:val="center"/>
        </w:trPr>
        <w:tc>
          <w:tcPr>
            <w:tcW w:w="1059" w:type="pct"/>
            <w:tcMar>
              <w:top w:w="0" w:type="dxa"/>
              <w:left w:w="108" w:type="dxa"/>
              <w:bottom w:w="0" w:type="dxa"/>
              <w:right w:w="108" w:type="dxa"/>
            </w:tcMar>
            <w:vAlign w:val="center"/>
          </w:tcPr>
          <w:p w14:paraId="12FACCD8" w14:textId="225E0BE9" w:rsidR="000739D3" w:rsidRPr="004D3CC7" w:rsidRDefault="000739D3" w:rsidP="00064432">
            <w:pPr>
              <w:pStyle w:val="Sinespaciado"/>
              <w:jc w:val="both"/>
              <w:rPr>
                <w:rFonts w:ascii="Arial" w:eastAsiaTheme="minorEastAsia" w:hAnsi="Arial" w:cs="Arial"/>
              </w:rPr>
            </w:pPr>
            <w:r w:rsidRPr="004D3CC7">
              <w:rPr>
                <w:rFonts w:ascii="Arial" w:eastAsiaTheme="minorEastAsia" w:hAnsi="Arial" w:cs="Arial"/>
              </w:rPr>
              <w:t>TEEA-JDC-040/2021</w:t>
            </w:r>
          </w:p>
        </w:tc>
        <w:tc>
          <w:tcPr>
            <w:tcW w:w="1396" w:type="pct"/>
            <w:tcMar>
              <w:top w:w="0" w:type="dxa"/>
              <w:left w:w="108" w:type="dxa"/>
              <w:bottom w:w="0" w:type="dxa"/>
              <w:right w:w="108" w:type="dxa"/>
            </w:tcMar>
            <w:vAlign w:val="center"/>
          </w:tcPr>
          <w:p w14:paraId="3A912AE0" w14:textId="28C80752" w:rsidR="000739D3" w:rsidRPr="004D3CC7" w:rsidRDefault="000739D3" w:rsidP="00064432">
            <w:pPr>
              <w:pStyle w:val="Sinespaciado"/>
              <w:jc w:val="both"/>
              <w:rPr>
                <w:rFonts w:ascii="Arial" w:eastAsiaTheme="minorEastAsia" w:hAnsi="Arial" w:cs="Arial"/>
              </w:rPr>
            </w:pPr>
            <w:r w:rsidRPr="004D3CC7">
              <w:rPr>
                <w:rFonts w:ascii="Arial" w:eastAsiaTheme="minorEastAsia" w:hAnsi="Arial" w:cs="Arial"/>
              </w:rPr>
              <w:t>Alejandro Barbosa Loreto.</w:t>
            </w:r>
          </w:p>
        </w:tc>
        <w:tc>
          <w:tcPr>
            <w:tcW w:w="2545" w:type="pct"/>
          </w:tcPr>
          <w:p w14:paraId="43497A3B" w14:textId="77777777" w:rsidR="000739D3" w:rsidRPr="004D3CC7" w:rsidRDefault="000739D3" w:rsidP="000739D3">
            <w:pPr>
              <w:pStyle w:val="Sinespaciado"/>
              <w:jc w:val="both"/>
              <w:rPr>
                <w:rFonts w:ascii="Arial" w:eastAsiaTheme="minorEastAsia" w:hAnsi="Arial" w:cs="Arial"/>
              </w:rPr>
            </w:pPr>
            <w:r w:rsidRPr="004D3CC7">
              <w:rPr>
                <w:rFonts w:ascii="Arial" w:eastAsiaTheme="minorEastAsia" w:hAnsi="Arial" w:cs="Arial"/>
                <w:b/>
                <w:bCs/>
              </w:rPr>
              <w:t>a)</w:t>
            </w:r>
            <w:r w:rsidRPr="004D3CC7">
              <w:rPr>
                <w:rFonts w:ascii="Arial" w:eastAsiaTheme="minorEastAsia" w:hAnsi="Arial" w:cs="Arial"/>
              </w:rPr>
              <w:t xml:space="preserve"> La ilegal designación del registro de la candidatura del distrito VII de mayoría relativa y las diputaciones de representación proporcional que violentan el estatuto de MORENA.</w:t>
            </w:r>
          </w:p>
          <w:p w14:paraId="74E30166" w14:textId="77777777" w:rsidR="000739D3" w:rsidRPr="004D3CC7" w:rsidRDefault="000739D3" w:rsidP="000739D3">
            <w:pPr>
              <w:pStyle w:val="Sinespaciado"/>
              <w:jc w:val="both"/>
              <w:rPr>
                <w:rFonts w:ascii="Arial" w:eastAsiaTheme="minorEastAsia" w:hAnsi="Arial" w:cs="Arial"/>
              </w:rPr>
            </w:pPr>
            <w:r w:rsidRPr="004D3CC7">
              <w:rPr>
                <w:rFonts w:ascii="Arial" w:eastAsiaTheme="minorEastAsia" w:hAnsi="Arial" w:cs="Arial"/>
                <w:b/>
                <w:bCs/>
              </w:rPr>
              <w:t>b)</w:t>
            </w:r>
            <w:r w:rsidRPr="004D3CC7">
              <w:rPr>
                <w:rFonts w:ascii="Arial" w:eastAsiaTheme="minorEastAsia" w:hAnsi="Arial" w:cs="Arial"/>
              </w:rPr>
              <w:t xml:space="preserve"> La responsable, dilató la publicación del dictamen, lo que no le permitió tener una adecuada defensa, y, señala que fue omisa en revisar los requisitos de elección de las y los candidatos, pues estos no cubren con el requisito de </w:t>
            </w:r>
            <w:proofErr w:type="spellStart"/>
            <w:r w:rsidRPr="004D3CC7">
              <w:rPr>
                <w:rFonts w:ascii="Arial" w:eastAsiaTheme="minorEastAsia" w:hAnsi="Arial" w:cs="Arial"/>
              </w:rPr>
              <w:t>pre-registro</w:t>
            </w:r>
            <w:proofErr w:type="spellEnd"/>
            <w:r w:rsidRPr="004D3CC7">
              <w:rPr>
                <w:rFonts w:ascii="Arial" w:eastAsiaTheme="minorEastAsia" w:hAnsi="Arial" w:cs="Arial"/>
              </w:rPr>
              <w:t xml:space="preserve"> y de militancia. </w:t>
            </w:r>
          </w:p>
          <w:p w14:paraId="6E2693E3" w14:textId="43B98956" w:rsidR="000739D3" w:rsidRPr="004D3CC7" w:rsidRDefault="000739D3" w:rsidP="000739D3">
            <w:pPr>
              <w:pStyle w:val="Sinespaciado"/>
              <w:jc w:val="both"/>
              <w:rPr>
                <w:rFonts w:ascii="Arial" w:hAnsi="Arial" w:cs="Arial"/>
                <w:b/>
                <w:bCs/>
              </w:rPr>
            </w:pPr>
            <w:r w:rsidRPr="004D3CC7">
              <w:rPr>
                <w:rFonts w:ascii="Arial" w:eastAsiaTheme="minorEastAsia" w:hAnsi="Arial" w:cs="Arial"/>
                <w:b/>
                <w:bCs/>
              </w:rPr>
              <w:t>c)</w:t>
            </w:r>
            <w:r w:rsidRPr="004D3CC7">
              <w:rPr>
                <w:rFonts w:ascii="Arial" w:eastAsiaTheme="minorEastAsia" w:hAnsi="Arial" w:cs="Arial"/>
              </w:rPr>
              <w:t xml:space="preserve"> Los registros emitidos por la CNE exhiben que más del 90% de candidatos son externos, violentando así el estatuto partidista.</w:t>
            </w:r>
          </w:p>
        </w:tc>
      </w:tr>
      <w:tr w:rsidR="00064432" w:rsidRPr="00443A99" w14:paraId="465E8303" w14:textId="55E1D9A5" w:rsidTr="00064432">
        <w:trPr>
          <w:trHeight w:val="397"/>
          <w:jc w:val="center"/>
        </w:trPr>
        <w:tc>
          <w:tcPr>
            <w:tcW w:w="1059" w:type="pct"/>
            <w:tcMar>
              <w:top w:w="0" w:type="dxa"/>
              <w:left w:w="108" w:type="dxa"/>
              <w:bottom w:w="0" w:type="dxa"/>
              <w:right w:w="108" w:type="dxa"/>
            </w:tcMar>
            <w:vAlign w:val="center"/>
          </w:tcPr>
          <w:p w14:paraId="0E839CA6" w14:textId="77777777" w:rsidR="00064432" w:rsidRPr="004D3CC7" w:rsidRDefault="00064432" w:rsidP="00064432">
            <w:pPr>
              <w:pStyle w:val="Sinespaciado"/>
              <w:jc w:val="both"/>
              <w:rPr>
                <w:rFonts w:ascii="Arial" w:eastAsiaTheme="minorEastAsia" w:hAnsi="Arial" w:cs="Arial"/>
              </w:rPr>
            </w:pPr>
            <w:r w:rsidRPr="004D3CC7">
              <w:rPr>
                <w:rFonts w:ascii="Arial" w:eastAsiaTheme="minorEastAsia" w:hAnsi="Arial" w:cs="Arial"/>
              </w:rPr>
              <w:t>TEEA-JDC-041/2021</w:t>
            </w:r>
          </w:p>
        </w:tc>
        <w:tc>
          <w:tcPr>
            <w:tcW w:w="1396" w:type="pct"/>
            <w:tcMar>
              <w:top w:w="0" w:type="dxa"/>
              <w:left w:w="108" w:type="dxa"/>
              <w:bottom w:w="0" w:type="dxa"/>
              <w:right w:w="108" w:type="dxa"/>
            </w:tcMar>
            <w:vAlign w:val="center"/>
          </w:tcPr>
          <w:p w14:paraId="029FC53E" w14:textId="38D9948E" w:rsidR="00064432" w:rsidRPr="004D3CC7" w:rsidRDefault="000739D3" w:rsidP="00064432">
            <w:pPr>
              <w:pStyle w:val="Sinespaciado"/>
              <w:jc w:val="both"/>
              <w:rPr>
                <w:rFonts w:ascii="Arial" w:eastAsiaTheme="minorEastAsia" w:hAnsi="Arial" w:cs="Arial"/>
              </w:rPr>
            </w:pPr>
            <w:r w:rsidRPr="004D3CC7">
              <w:rPr>
                <w:rFonts w:ascii="Arial" w:eastAsiaTheme="minorEastAsia" w:hAnsi="Arial" w:cs="Arial"/>
              </w:rPr>
              <w:t>Elvira Aguilar López.</w:t>
            </w:r>
          </w:p>
        </w:tc>
        <w:tc>
          <w:tcPr>
            <w:tcW w:w="2545" w:type="pct"/>
          </w:tcPr>
          <w:p w14:paraId="768DCC9B" w14:textId="77777777" w:rsidR="000739D3" w:rsidRPr="004D3CC7" w:rsidRDefault="000739D3" w:rsidP="000739D3">
            <w:pPr>
              <w:pStyle w:val="Sinespaciado"/>
              <w:jc w:val="both"/>
              <w:rPr>
                <w:rFonts w:ascii="Arial" w:eastAsiaTheme="minorEastAsia" w:hAnsi="Arial" w:cs="Arial"/>
              </w:rPr>
            </w:pPr>
            <w:r w:rsidRPr="004D3CC7">
              <w:rPr>
                <w:rFonts w:ascii="Arial" w:eastAsiaTheme="minorEastAsia" w:hAnsi="Arial" w:cs="Arial"/>
                <w:b/>
                <w:bCs/>
              </w:rPr>
              <w:t>a)</w:t>
            </w:r>
            <w:r w:rsidRPr="004D3CC7">
              <w:rPr>
                <w:rFonts w:ascii="Arial" w:eastAsiaTheme="minorEastAsia" w:hAnsi="Arial" w:cs="Arial"/>
              </w:rPr>
              <w:t xml:space="preserve"> La ilegal designación del registro de la candidatura del distrito VII de mayoría relativa y las diputaciones de representación proporcional que violentan el estatuto de MORENA.</w:t>
            </w:r>
          </w:p>
          <w:p w14:paraId="38EF5FE1" w14:textId="77777777" w:rsidR="000739D3" w:rsidRPr="004D3CC7" w:rsidRDefault="000739D3" w:rsidP="000739D3">
            <w:pPr>
              <w:pStyle w:val="Sinespaciado"/>
              <w:jc w:val="both"/>
              <w:rPr>
                <w:rFonts w:ascii="Arial" w:eastAsiaTheme="minorEastAsia" w:hAnsi="Arial" w:cs="Arial"/>
              </w:rPr>
            </w:pPr>
            <w:r w:rsidRPr="004D3CC7">
              <w:rPr>
                <w:rFonts w:ascii="Arial" w:eastAsiaTheme="minorEastAsia" w:hAnsi="Arial" w:cs="Arial"/>
                <w:b/>
                <w:bCs/>
              </w:rPr>
              <w:t>b)</w:t>
            </w:r>
            <w:r w:rsidRPr="004D3CC7">
              <w:rPr>
                <w:rFonts w:ascii="Arial" w:eastAsiaTheme="minorEastAsia" w:hAnsi="Arial" w:cs="Arial"/>
              </w:rPr>
              <w:t xml:space="preserve"> La responsable, dilató la publicación del dictamen, lo que no le permitió tener una adecuada defensa, y, señala que fue omisa en revisar los requisitos de elección de las y los </w:t>
            </w:r>
            <w:r w:rsidRPr="004D3CC7">
              <w:rPr>
                <w:rFonts w:ascii="Arial" w:eastAsiaTheme="minorEastAsia" w:hAnsi="Arial" w:cs="Arial"/>
              </w:rPr>
              <w:lastRenderedPageBreak/>
              <w:t xml:space="preserve">candidatos, pues estos no cubren con el requisito de </w:t>
            </w:r>
            <w:proofErr w:type="spellStart"/>
            <w:r w:rsidRPr="004D3CC7">
              <w:rPr>
                <w:rFonts w:ascii="Arial" w:eastAsiaTheme="minorEastAsia" w:hAnsi="Arial" w:cs="Arial"/>
              </w:rPr>
              <w:t>pre-registro</w:t>
            </w:r>
            <w:proofErr w:type="spellEnd"/>
            <w:r w:rsidRPr="004D3CC7">
              <w:rPr>
                <w:rFonts w:ascii="Arial" w:eastAsiaTheme="minorEastAsia" w:hAnsi="Arial" w:cs="Arial"/>
              </w:rPr>
              <w:t xml:space="preserve"> y de militancia. </w:t>
            </w:r>
          </w:p>
          <w:p w14:paraId="5467767E" w14:textId="523E0118" w:rsidR="00F94AEF" w:rsidRPr="004D3CC7" w:rsidRDefault="000739D3" w:rsidP="000739D3">
            <w:pPr>
              <w:pStyle w:val="Sinespaciado"/>
              <w:jc w:val="both"/>
              <w:rPr>
                <w:rFonts w:ascii="Arial" w:eastAsiaTheme="minorEastAsia" w:hAnsi="Arial" w:cs="Arial"/>
              </w:rPr>
            </w:pPr>
            <w:r w:rsidRPr="004D3CC7">
              <w:rPr>
                <w:rFonts w:ascii="Arial" w:eastAsiaTheme="minorEastAsia" w:hAnsi="Arial" w:cs="Arial"/>
                <w:b/>
                <w:bCs/>
              </w:rPr>
              <w:t>c)</w:t>
            </w:r>
            <w:r w:rsidRPr="004D3CC7">
              <w:rPr>
                <w:rFonts w:ascii="Arial" w:eastAsiaTheme="minorEastAsia" w:hAnsi="Arial" w:cs="Arial"/>
              </w:rPr>
              <w:t xml:space="preserve"> Los registros emitidos por la CNE exhiben que más del 90% de candidatos son externos, violentando así el estatuto partidista.</w:t>
            </w:r>
          </w:p>
        </w:tc>
      </w:tr>
      <w:tr w:rsidR="00064432" w:rsidRPr="00443A99" w14:paraId="5A84B539" w14:textId="5CEF2BE5" w:rsidTr="00064432">
        <w:trPr>
          <w:trHeight w:val="397"/>
          <w:jc w:val="center"/>
        </w:trPr>
        <w:tc>
          <w:tcPr>
            <w:tcW w:w="1059" w:type="pct"/>
            <w:tcMar>
              <w:top w:w="0" w:type="dxa"/>
              <w:left w:w="108" w:type="dxa"/>
              <w:bottom w:w="0" w:type="dxa"/>
              <w:right w:w="108" w:type="dxa"/>
            </w:tcMar>
            <w:vAlign w:val="center"/>
          </w:tcPr>
          <w:p w14:paraId="2AA3BC5F" w14:textId="77777777" w:rsidR="00064432" w:rsidRPr="004D3CC7" w:rsidRDefault="00064432" w:rsidP="00064432">
            <w:pPr>
              <w:pStyle w:val="Sinespaciado"/>
              <w:jc w:val="both"/>
              <w:rPr>
                <w:rFonts w:ascii="Arial" w:eastAsiaTheme="minorEastAsia" w:hAnsi="Arial" w:cs="Arial"/>
              </w:rPr>
            </w:pPr>
            <w:r w:rsidRPr="004D3CC7">
              <w:rPr>
                <w:rFonts w:ascii="Arial" w:eastAsiaTheme="minorEastAsia" w:hAnsi="Arial" w:cs="Arial"/>
              </w:rPr>
              <w:lastRenderedPageBreak/>
              <w:t>TEEA-JDC-042/2021</w:t>
            </w:r>
          </w:p>
        </w:tc>
        <w:tc>
          <w:tcPr>
            <w:tcW w:w="1396" w:type="pct"/>
            <w:tcMar>
              <w:top w:w="0" w:type="dxa"/>
              <w:left w:w="108" w:type="dxa"/>
              <w:bottom w:w="0" w:type="dxa"/>
              <w:right w:w="108" w:type="dxa"/>
            </w:tcMar>
            <w:vAlign w:val="center"/>
          </w:tcPr>
          <w:p w14:paraId="18FA6F18" w14:textId="74B54DEE" w:rsidR="00064432" w:rsidRPr="004D3CC7" w:rsidRDefault="000739D3" w:rsidP="00064432">
            <w:pPr>
              <w:pStyle w:val="Sinespaciado"/>
              <w:jc w:val="both"/>
              <w:rPr>
                <w:rFonts w:ascii="Arial" w:eastAsiaTheme="minorEastAsia" w:hAnsi="Arial" w:cs="Arial"/>
              </w:rPr>
            </w:pPr>
            <w:r w:rsidRPr="004D3CC7">
              <w:rPr>
                <w:rFonts w:ascii="Arial" w:eastAsiaTheme="minorEastAsia" w:hAnsi="Arial" w:cs="Arial"/>
              </w:rPr>
              <w:t xml:space="preserve">Omar Alejandro Morales </w:t>
            </w:r>
            <w:r w:rsidR="00DF3FE9" w:rsidRPr="004D3CC7">
              <w:rPr>
                <w:rFonts w:ascii="Arial" w:eastAsiaTheme="minorEastAsia" w:hAnsi="Arial" w:cs="Arial"/>
              </w:rPr>
              <w:t>López</w:t>
            </w:r>
            <w:r w:rsidRPr="004D3CC7">
              <w:rPr>
                <w:rFonts w:ascii="Arial" w:eastAsiaTheme="minorEastAsia" w:hAnsi="Arial" w:cs="Arial"/>
              </w:rPr>
              <w:t>.</w:t>
            </w:r>
          </w:p>
        </w:tc>
        <w:tc>
          <w:tcPr>
            <w:tcW w:w="2545" w:type="pct"/>
          </w:tcPr>
          <w:p w14:paraId="69F20687" w14:textId="56C69611" w:rsidR="000739D3" w:rsidRPr="004D3CC7" w:rsidRDefault="006B54C0" w:rsidP="000739D3">
            <w:pPr>
              <w:pStyle w:val="Sinespaciado"/>
              <w:jc w:val="both"/>
              <w:rPr>
                <w:rFonts w:ascii="Arial" w:hAnsi="Arial" w:cs="Arial"/>
              </w:rPr>
            </w:pPr>
            <w:r w:rsidRPr="004D3CC7">
              <w:rPr>
                <w:rFonts w:ascii="Arial" w:eastAsiaTheme="minorEastAsia" w:hAnsi="Arial" w:cs="Arial"/>
                <w:b/>
                <w:bCs/>
              </w:rPr>
              <w:t>a)</w:t>
            </w:r>
            <w:r w:rsidR="00DF3FE9" w:rsidRPr="004D3CC7">
              <w:rPr>
                <w:rFonts w:ascii="Arial" w:eastAsiaTheme="minorEastAsia" w:hAnsi="Arial" w:cs="Arial"/>
                <w:b/>
                <w:bCs/>
              </w:rPr>
              <w:t xml:space="preserve"> </w:t>
            </w:r>
            <w:r w:rsidR="00DF3FE9" w:rsidRPr="004D3CC7">
              <w:rPr>
                <w:rFonts w:ascii="Arial" w:eastAsiaTheme="minorEastAsia" w:hAnsi="Arial" w:cs="Arial"/>
              </w:rPr>
              <w:t>y</w:t>
            </w:r>
            <w:r w:rsidR="00DF3FE9" w:rsidRPr="004D3CC7">
              <w:rPr>
                <w:rFonts w:ascii="Arial" w:eastAsiaTheme="minorEastAsia" w:hAnsi="Arial" w:cs="Arial"/>
                <w:b/>
                <w:bCs/>
              </w:rPr>
              <w:t xml:space="preserve"> b)</w:t>
            </w:r>
            <w:r w:rsidR="000739D3" w:rsidRPr="004D3CC7">
              <w:rPr>
                <w:rFonts w:ascii="Arial" w:hAnsi="Arial" w:cs="Arial"/>
              </w:rPr>
              <w:t xml:space="preserve"> La CNE incumple con los porcentajes de participación para candidaturas externas, puesto que permite contender en los comicios a más </w:t>
            </w:r>
            <w:r w:rsidR="000739D3" w:rsidRPr="004D3CC7">
              <w:rPr>
                <w:rFonts w:ascii="Arial" w:hAnsi="Arial" w:cs="Arial"/>
                <w:i/>
                <w:iCs/>
              </w:rPr>
              <w:t>-personajes ajenos a MORENA</w:t>
            </w:r>
            <w:r w:rsidR="000739D3" w:rsidRPr="004D3CC7">
              <w:rPr>
                <w:rFonts w:ascii="Arial" w:hAnsi="Arial" w:cs="Arial"/>
              </w:rPr>
              <w:t>- de los estatutariamente permitidos</w:t>
            </w:r>
            <w:r w:rsidR="00DF3FE9" w:rsidRPr="004D3CC7">
              <w:rPr>
                <w:rFonts w:ascii="Arial" w:hAnsi="Arial" w:cs="Arial"/>
              </w:rPr>
              <w:t xml:space="preserve">, además </w:t>
            </w:r>
            <w:r w:rsidR="000739D3" w:rsidRPr="004D3CC7">
              <w:rPr>
                <w:rFonts w:ascii="Arial" w:hAnsi="Arial" w:cs="Arial"/>
              </w:rPr>
              <w:t>que diversos candidatos no son afiliados al partido.</w:t>
            </w:r>
          </w:p>
          <w:p w14:paraId="2F41E5F0" w14:textId="77777777" w:rsidR="00DF3FE9" w:rsidRPr="004D3CC7" w:rsidRDefault="00DF3FE9" w:rsidP="00DF3FE9">
            <w:pPr>
              <w:pStyle w:val="Sinespaciado"/>
              <w:jc w:val="both"/>
              <w:rPr>
                <w:rFonts w:ascii="Arial" w:hAnsi="Arial" w:cs="Arial"/>
              </w:rPr>
            </w:pPr>
            <w:r w:rsidRPr="004D3CC7">
              <w:rPr>
                <w:rFonts w:ascii="Arial" w:hAnsi="Arial" w:cs="Arial"/>
                <w:b/>
                <w:bCs/>
              </w:rPr>
              <w:t>c)</w:t>
            </w:r>
            <w:r w:rsidRPr="004D3CC7">
              <w:rPr>
                <w:rFonts w:ascii="Arial" w:hAnsi="Arial" w:cs="Arial"/>
              </w:rPr>
              <w:t xml:space="preserve"> No se exhibe la metodología y parámetros de los resultados de las encuestas que serían el umbral para otorgar candidaturas según la respectiva convocatoria.</w:t>
            </w:r>
          </w:p>
          <w:p w14:paraId="56CD48C8" w14:textId="39FB6112" w:rsidR="000739D3" w:rsidRPr="004D3CC7" w:rsidRDefault="00DF3FE9" w:rsidP="000739D3">
            <w:pPr>
              <w:pStyle w:val="Sinespaciado"/>
              <w:jc w:val="both"/>
              <w:rPr>
                <w:rFonts w:ascii="Arial" w:eastAsiaTheme="minorEastAsia" w:hAnsi="Arial" w:cs="Arial"/>
              </w:rPr>
            </w:pPr>
            <w:r w:rsidRPr="004D3CC7">
              <w:rPr>
                <w:rFonts w:ascii="Arial" w:eastAsiaTheme="minorEastAsia" w:hAnsi="Arial" w:cs="Arial"/>
                <w:b/>
                <w:bCs/>
              </w:rPr>
              <w:t>d)</w:t>
            </w:r>
            <w:r w:rsidRPr="004D3CC7">
              <w:rPr>
                <w:rFonts w:ascii="Arial" w:eastAsiaTheme="minorEastAsia" w:hAnsi="Arial" w:cs="Arial"/>
              </w:rPr>
              <w:t xml:space="preserve"> No se acató en la designación de candidatos el acuerdo del INE por el que se aprueban los criterios para el registro de candidatos a diputados para el proceso electoral federal.</w:t>
            </w:r>
          </w:p>
          <w:p w14:paraId="5E73DC9C" w14:textId="5910BDB5" w:rsidR="00064432" w:rsidRPr="004D3CC7" w:rsidRDefault="00707E8A" w:rsidP="006B54C0">
            <w:pPr>
              <w:pStyle w:val="Sinespaciado"/>
              <w:jc w:val="both"/>
              <w:rPr>
                <w:rFonts w:ascii="Arial" w:eastAsiaTheme="minorEastAsia" w:hAnsi="Arial" w:cs="Arial"/>
              </w:rPr>
            </w:pPr>
            <w:r w:rsidRPr="004D3CC7">
              <w:rPr>
                <w:rFonts w:ascii="Arial" w:eastAsiaTheme="minorEastAsia" w:hAnsi="Arial" w:cs="Arial"/>
                <w:b/>
                <w:bCs/>
              </w:rPr>
              <w:t>e</w:t>
            </w:r>
            <w:r w:rsidR="00DF3FE9" w:rsidRPr="004D3CC7">
              <w:rPr>
                <w:rFonts w:ascii="Arial" w:eastAsiaTheme="minorEastAsia" w:hAnsi="Arial" w:cs="Arial"/>
                <w:b/>
                <w:bCs/>
              </w:rPr>
              <w:t>)</w:t>
            </w:r>
            <w:r w:rsidR="00DF3FE9" w:rsidRPr="004D3CC7">
              <w:rPr>
                <w:rFonts w:ascii="Arial" w:eastAsiaTheme="minorEastAsia" w:hAnsi="Arial" w:cs="Arial"/>
              </w:rPr>
              <w:t xml:space="preserve"> La designación del candidato a diputado por el distrito VIII de Aguascalientes, no cumple con las condiciones establecidas para ello de acuerdo a las reglas establecidas.</w:t>
            </w:r>
          </w:p>
        </w:tc>
      </w:tr>
    </w:tbl>
    <w:p w14:paraId="1EFB1F4C" w14:textId="77777777" w:rsidR="00064432" w:rsidRPr="00443A99" w:rsidRDefault="00064432" w:rsidP="00445DFD">
      <w:pPr>
        <w:spacing w:line="360" w:lineRule="auto"/>
        <w:jc w:val="both"/>
        <w:rPr>
          <w:rFonts w:ascii="Arial" w:hAnsi="Arial" w:cs="Arial"/>
          <w:sz w:val="22"/>
          <w:szCs w:val="22"/>
        </w:rPr>
      </w:pPr>
    </w:p>
    <w:p w14:paraId="650AD970" w14:textId="77777777" w:rsidR="00F95A34" w:rsidRDefault="00F95A34" w:rsidP="00445DFD">
      <w:pPr>
        <w:spacing w:line="360" w:lineRule="auto"/>
        <w:jc w:val="both"/>
        <w:rPr>
          <w:rFonts w:ascii="Arial" w:hAnsi="Arial" w:cs="Arial"/>
          <w:sz w:val="22"/>
          <w:szCs w:val="22"/>
        </w:rPr>
      </w:pPr>
    </w:p>
    <w:p w14:paraId="0B586923" w14:textId="600DDFE9" w:rsidR="005916D7" w:rsidRPr="00B46193" w:rsidRDefault="006B54C0" w:rsidP="00445DFD">
      <w:pPr>
        <w:spacing w:line="360" w:lineRule="auto"/>
        <w:jc w:val="both"/>
        <w:rPr>
          <w:rFonts w:ascii="Arial" w:hAnsi="Arial" w:cs="Arial"/>
          <w:sz w:val="24"/>
          <w:szCs w:val="24"/>
        </w:rPr>
      </w:pPr>
      <w:r w:rsidRPr="00B46193">
        <w:rPr>
          <w:rFonts w:ascii="Arial" w:hAnsi="Arial" w:cs="Arial"/>
          <w:sz w:val="24"/>
          <w:szCs w:val="24"/>
        </w:rPr>
        <w:t>Con base en lo anterior, debe considerarse que, en el caso, las y los promoventes hacen valer en sus escritos de demanda actos atribuibles a la CNE y al IEE</w:t>
      </w:r>
      <w:r w:rsidR="00877B6D" w:rsidRPr="00B46193">
        <w:rPr>
          <w:rFonts w:ascii="Arial" w:hAnsi="Arial" w:cs="Arial"/>
          <w:sz w:val="24"/>
          <w:szCs w:val="24"/>
        </w:rPr>
        <w:t xml:space="preserve">, sin </w:t>
      </w:r>
      <w:r w:rsidR="00B46193" w:rsidRPr="00B46193">
        <w:rPr>
          <w:rFonts w:ascii="Arial" w:hAnsi="Arial" w:cs="Arial"/>
          <w:sz w:val="24"/>
          <w:szCs w:val="24"/>
        </w:rPr>
        <w:t>embargo,</w:t>
      </w:r>
      <w:r w:rsidR="00877B6D" w:rsidRPr="00B46193">
        <w:rPr>
          <w:rFonts w:ascii="Arial" w:hAnsi="Arial" w:cs="Arial"/>
          <w:sz w:val="24"/>
          <w:szCs w:val="24"/>
        </w:rPr>
        <w:t xml:space="preserve"> los agravios </w:t>
      </w:r>
      <w:r w:rsidR="009527B3" w:rsidRPr="00B46193">
        <w:rPr>
          <w:rFonts w:ascii="Arial" w:hAnsi="Arial" w:cs="Arial"/>
          <w:sz w:val="24"/>
          <w:szCs w:val="24"/>
        </w:rPr>
        <w:t xml:space="preserve">relacionados con </w:t>
      </w:r>
      <w:r w:rsidR="00877B6D" w:rsidRPr="00B46193">
        <w:rPr>
          <w:rFonts w:ascii="Arial" w:hAnsi="Arial" w:cs="Arial"/>
          <w:sz w:val="24"/>
          <w:szCs w:val="24"/>
        </w:rPr>
        <w:t xml:space="preserve">la autoridad administrativa local electoral resultan </w:t>
      </w:r>
      <w:r w:rsidR="00877B6D" w:rsidRPr="00B46193">
        <w:rPr>
          <w:rFonts w:ascii="Arial" w:hAnsi="Arial" w:cs="Arial"/>
          <w:i/>
          <w:iCs/>
          <w:sz w:val="24"/>
          <w:szCs w:val="24"/>
        </w:rPr>
        <w:t xml:space="preserve">inatendibles </w:t>
      </w:r>
      <w:r w:rsidR="00877B6D" w:rsidRPr="00B46193">
        <w:rPr>
          <w:rFonts w:ascii="Arial" w:hAnsi="Arial" w:cs="Arial"/>
          <w:sz w:val="24"/>
          <w:szCs w:val="24"/>
        </w:rPr>
        <w:t xml:space="preserve">en atención a que el supuesto perjuicio </w:t>
      </w:r>
      <w:r w:rsidR="00140651" w:rsidRPr="00B46193">
        <w:rPr>
          <w:rFonts w:ascii="Arial" w:hAnsi="Arial" w:cs="Arial"/>
          <w:sz w:val="24"/>
          <w:szCs w:val="24"/>
        </w:rPr>
        <w:t xml:space="preserve">del que </w:t>
      </w:r>
      <w:r w:rsidR="00877B6D" w:rsidRPr="00B46193">
        <w:rPr>
          <w:rFonts w:ascii="Arial" w:hAnsi="Arial" w:cs="Arial"/>
          <w:sz w:val="24"/>
          <w:szCs w:val="24"/>
        </w:rPr>
        <w:t xml:space="preserve">son objeto, primigeniamente </w:t>
      </w:r>
      <w:proofErr w:type="gramStart"/>
      <w:r w:rsidR="00E62396" w:rsidRPr="00B46193">
        <w:rPr>
          <w:rFonts w:ascii="Arial" w:hAnsi="Arial" w:cs="Arial"/>
          <w:sz w:val="24"/>
          <w:szCs w:val="24"/>
        </w:rPr>
        <w:t>parte</w:t>
      </w:r>
      <w:r w:rsidR="00443A99" w:rsidRPr="00B46193">
        <w:rPr>
          <w:rFonts w:ascii="Arial" w:hAnsi="Arial" w:cs="Arial"/>
          <w:sz w:val="24"/>
          <w:szCs w:val="24"/>
        </w:rPr>
        <w:t>n</w:t>
      </w:r>
      <w:proofErr w:type="gramEnd"/>
      <w:r w:rsidR="00E62396" w:rsidRPr="00B46193">
        <w:rPr>
          <w:rFonts w:ascii="Arial" w:hAnsi="Arial" w:cs="Arial"/>
          <w:sz w:val="24"/>
          <w:szCs w:val="24"/>
        </w:rPr>
        <w:t xml:space="preserve"> de cuestiones y omisiones </w:t>
      </w:r>
      <w:r w:rsidR="009527B3" w:rsidRPr="00B46193">
        <w:rPr>
          <w:rFonts w:ascii="Arial" w:hAnsi="Arial" w:cs="Arial"/>
          <w:sz w:val="24"/>
          <w:szCs w:val="24"/>
        </w:rPr>
        <w:t xml:space="preserve">imputables </w:t>
      </w:r>
      <w:r w:rsidR="00443A99" w:rsidRPr="00B46193">
        <w:rPr>
          <w:rFonts w:ascii="Arial" w:hAnsi="Arial" w:cs="Arial"/>
          <w:sz w:val="24"/>
          <w:szCs w:val="24"/>
        </w:rPr>
        <w:t>a MORENA</w:t>
      </w:r>
      <w:r w:rsidR="00E62396" w:rsidRPr="00B46193">
        <w:rPr>
          <w:rFonts w:ascii="Arial" w:hAnsi="Arial" w:cs="Arial"/>
          <w:sz w:val="24"/>
          <w:szCs w:val="24"/>
        </w:rPr>
        <w:t xml:space="preserve"> y que posteriormente, la autoridad en el ejercicio de sus atribuciones validó de manera efectiva.</w:t>
      </w:r>
    </w:p>
    <w:p w14:paraId="6EC6DDF0" w14:textId="7F070B76" w:rsidR="00970B75" w:rsidRPr="00B46193" w:rsidRDefault="00970B75" w:rsidP="00445DFD">
      <w:pPr>
        <w:spacing w:line="360" w:lineRule="auto"/>
        <w:jc w:val="both"/>
        <w:rPr>
          <w:rFonts w:ascii="Arial" w:hAnsi="Arial" w:cs="Arial"/>
          <w:sz w:val="24"/>
          <w:szCs w:val="24"/>
        </w:rPr>
      </w:pPr>
    </w:p>
    <w:p w14:paraId="28B31041" w14:textId="464A58BD" w:rsidR="000B33C0" w:rsidRPr="00B46193" w:rsidRDefault="000B33C0" w:rsidP="000B33C0">
      <w:pPr>
        <w:spacing w:line="360" w:lineRule="auto"/>
        <w:jc w:val="both"/>
        <w:rPr>
          <w:rFonts w:ascii="Arial" w:hAnsi="Arial" w:cs="Arial"/>
          <w:sz w:val="24"/>
          <w:szCs w:val="24"/>
        </w:rPr>
      </w:pPr>
      <w:r w:rsidRPr="00B46193">
        <w:rPr>
          <w:rFonts w:ascii="Arial" w:hAnsi="Arial" w:cs="Arial"/>
          <w:sz w:val="24"/>
          <w:szCs w:val="24"/>
        </w:rPr>
        <w:t>Es decir, la y los promoventes</w:t>
      </w:r>
      <w:r w:rsidR="00140651" w:rsidRPr="00B46193">
        <w:rPr>
          <w:rStyle w:val="Refdenotaalpie"/>
          <w:rFonts w:ascii="Arial" w:hAnsi="Arial" w:cs="Arial"/>
          <w:sz w:val="24"/>
          <w:szCs w:val="24"/>
        </w:rPr>
        <w:footnoteReference w:id="6"/>
      </w:r>
      <w:r w:rsidRPr="00B46193">
        <w:rPr>
          <w:rFonts w:ascii="Arial" w:hAnsi="Arial" w:cs="Arial"/>
          <w:sz w:val="24"/>
          <w:szCs w:val="24"/>
        </w:rPr>
        <w:t xml:space="preserve"> sostienen que el Consejo General incurrió en omisiones al validar las postulaciones realizadas por MORENA, ya que a su ver, este organismo debió cerciorarse que la documentación presentada por el partido contara con los requisitos mínimos estatutarios.</w:t>
      </w:r>
    </w:p>
    <w:p w14:paraId="4C4FB3D7" w14:textId="77777777" w:rsidR="000B33C0" w:rsidRPr="00B46193" w:rsidRDefault="000B33C0" w:rsidP="00445DFD">
      <w:pPr>
        <w:spacing w:line="360" w:lineRule="auto"/>
        <w:jc w:val="both"/>
        <w:rPr>
          <w:rFonts w:ascii="Arial" w:hAnsi="Arial" w:cs="Arial"/>
          <w:sz w:val="24"/>
          <w:szCs w:val="24"/>
        </w:rPr>
      </w:pPr>
    </w:p>
    <w:p w14:paraId="7AE893CA" w14:textId="65D3D333" w:rsidR="00970B75" w:rsidRPr="00B46193" w:rsidRDefault="000B33C0" w:rsidP="00445DFD">
      <w:pPr>
        <w:spacing w:line="360" w:lineRule="auto"/>
        <w:jc w:val="both"/>
        <w:rPr>
          <w:rFonts w:ascii="Arial" w:hAnsi="Arial" w:cs="Arial"/>
          <w:sz w:val="24"/>
          <w:szCs w:val="24"/>
        </w:rPr>
      </w:pPr>
      <w:r w:rsidRPr="00B46193">
        <w:rPr>
          <w:rFonts w:ascii="Arial" w:hAnsi="Arial" w:cs="Arial"/>
          <w:sz w:val="24"/>
          <w:szCs w:val="24"/>
        </w:rPr>
        <w:t>Sin embargo,</w:t>
      </w:r>
      <w:r w:rsidR="00970B75" w:rsidRPr="00B46193">
        <w:rPr>
          <w:rFonts w:ascii="Arial" w:hAnsi="Arial" w:cs="Arial"/>
          <w:sz w:val="24"/>
          <w:szCs w:val="24"/>
        </w:rPr>
        <w:t xml:space="preserve"> si bien en el caso concreto, la y los promoventes se duelen de actos atribuibles al Consejo General, lo cierto es que no se plantean disensos encaminados </w:t>
      </w:r>
      <w:r w:rsidR="00140651" w:rsidRPr="00B46193">
        <w:rPr>
          <w:rFonts w:ascii="Arial" w:hAnsi="Arial" w:cs="Arial"/>
          <w:sz w:val="24"/>
          <w:szCs w:val="24"/>
        </w:rPr>
        <w:t xml:space="preserve">a </w:t>
      </w:r>
      <w:r w:rsidR="00970B75" w:rsidRPr="00B46193">
        <w:rPr>
          <w:rFonts w:ascii="Arial" w:hAnsi="Arial" w:cs="Arial"/>
          <w:sz w:val="24"/>
          <w:szCs w:val="24"/>
        </w:rPr>
        <w:t>controvertirlo</w:t>
      </w:r>
      <w:r w:rsidR="00140651" w:rsidRPr="00B46193">
        <w:rPr>
          <w:rFonts w:ascii="Arial" w:hAnsi="Arial" w:cs="Arial"/>
          <w:sz w:val="24"/>
          <w:szCs w:val="24"/>
        </w:rPr>
        <w:t>s</w:t>
      </w:r>
      <w:r w:rsidR="00970B75" w:rsidRPr="00B46193">
        <w:rPr>
          <w:rFonts w:ascii="Arial" w:hAnsi="Arial" w:cs="Arial"/>
          <w:sz w:val="24"/>
          <w:szCs w:val="24"/>
        </w:rPr>
        <w:t xml:space="preserve"> por vicios propios, sino que sus alegaciones se dirigen también, a evidenciar la ilegalidad de lo determinado por MORENA</w:t>
      </w:r>
      <w:r w:rsidRPr="00B46193">
        <w:rPr>
          <w:rFonts w:ascii="Arial" w:hAnsi="Arial" w:cs="Arial"/>
          <w:sz w:val="24"/>
          <w:szCs w:val="24"/>
        </w:rPr>
        <w:t>, por lo que se consideran inatendibles.</w:t>
      </w:r>
    </w:p>
    <w:p w14:paraId="2F5CBE6F" w14:textId="140284DD" w:rsidR="0097421B" w:rsidRPr="00B46193" w:rsidRDefault="0097421B" w:rsidP="00445DFD">
      <w:pPr>
        <w:spacing w:line="360" w:lineRule="auto"/>
        <w:jc w:val="both"/>
        <w:rPr>
          <w:rFonts w:ascii="Arial" w:hAnsi="Arial" w:cs="Arial"/>
          <w:sz w:val="24"/>
          <w:szCs w:val="24"/>
        </w:rPr>
      </w:pPr>
    </w:p>
    <w:p w14:paraId="0D2BD6C9" w14:textId="764E7820" w:rsidR="00CB50D8" w:rsidRPr="00B46193" w:rsidRDefault="00BE22C2" w:rsidP="00445DFD">
      <w:pPr>
        <w:spacing w:line="360" w:lineRule="auto"/>
        <w:jc w:val="both"/>
        <w:rPr>
          <w:rFonts w:ascii="Arial" w:hAnsi="Arial" w:cs="Arial"/>
          <w:sz w:val="24"/>
          <w:szCs w:val="24"/>
        </w:rPr>
      </w:pPr>
      <w:r w:rsidRPr="00B46193">
        <w:rPr>
          <w:rFonts w:ascii="Arial" w:hAnsi="Arial" w:cs="Arial"/>
          <w:sz w:val="24"/>
          <w:szCs w:val="24"/>
        </w:rPr>
        <w:t>Expuesto lo anterior, se concluye que, e</w:t>
      </w:r>
      <w:r w:rsidR="00CB50D8" w:rsidRPr="00B46193">
        <w:rPr>
          <w:rFonts w:ascii="Arial" w:hAnsi="Arial" w:cs="Arial"/>
          <w:sz w:val="24"/>
          <w:szCs w:val="24"/>
        </w:rPr>
        <w:t xml:space="preserve">n todos los casos </w:t>
      </w:r>
      <w:r w:rsidR="00B46193" w:rsidRPr="00B46193">
        <w:rPr>
          <w:rFonts w:ascii="Arial" w:hAnsi="Arial" w:cs="Arial"/>
          <w:sz w:val="24"/>
          <w:szCs w:val="24"/>
        </w:rPr>
        <w:t>citados</w:t>
      </w:r>
      <w:r w:rsidR="00CB50D8" w:rsidRPr="00B46193">
        <w:rPr>
          <w:rFonts w:ascii="Arial" w:hAnsi="Arial" w:cs="Arial"/>
          <w:sz w:val="24"/>
          <w:szCs w:val="24"/>
        </w:rPr>
        <w:t>, se tiene como causa común las decisiones intra partidarias, por lo que de modificarse éstas, afectarían los acuerdos tomados por el OPLE, de tal suerte que, a ningún sentido efectivo llevaría pronunciarse sobre los actos del Consejo General.</w:t>
      </w:r>
    </w:p>
    <w:p w14:paraId="6C091516" w14:textId="337AE135" w:rsidR="00E62396" w:rsidRPr="00B46193" w:rsidRDefault="00E62396" w:rsidP="00445DFD">
      <w:pPr>
        <w:spacing w:line="360" w:lineRule="auto"/>
        <w:jc w:val="both"/>
        <w:rPr>
          <w:rFonts w:ascii="Arial" w:hAnsi="Arial" w:cs="Arial"/>
          <w:sz w:val="24"/>
          <w:szCs w:val="24"/>
        </w:rPr>
      </w:pPr>
    </w:p>
    <w:p w14:paraId="792CABF9" w14:textId="7C69D27C" w:rsidR="00F40775" w:rsidRPr="00B46193" w:rsidRDefault="006B54C0" w:rsidP="00F40775">
      <w:pPr>
        <w:spacing w:line="360" w:lineRule="auto"/>
        <w:jc w:val="both"/>
        <w:rPr>
          <w:rFonts w:ascii="Arial" w:hAnsi="Arial" w:cs="Arial"/>
          <w:b/>
          <w:bCs/>
          <w:sz w:val="24"/>
          <w:szCs w:val="24"/>
        </w:rPr>
      </w:pPr>
      <w:r w:rsidRPr="00B46193">
        <w:rPr>
          <w:rFonts w:ascii="Arial" w:hAnsi="Arial" w:cs="Arial"/>
          <w:b/>
          <w:bCs/>
          <w:sz w:val="24"/>
          <w:szCs w:val="24"/>
        </w:rPr>
        <w:lastRenderedPageBreak/>
        <w:t xml:space="preserve">IV. </w:t>
      </w:r>
      <w:r w:rsidR="00F40775" w:rsidRPr="00B46193">
        <w:rPr>
          <w:rFonts w:ascii="Arial" w:hAnsi="Arial" w:cs="Arial"/>
          <w:b/>
          <w:bCs/>
          <w:sz w:val="24"/>
          <w:szCs w:val="24"/>
        </w:rPr>
        <w:t>IMPROCEDENCIA Y REENCAUZAMIENTO.</w:t>
      </w:r>
    </w:p>
    <w:p w14:paraId="6BC652B6" w14:textId="77777777" w:rsidR="00877B6D" w:rsidRPr="00443A99" w:rsidRDefault="00877B6D" w:rsidP="00CC4728">
      <w:pPr>
        <w:pStyle w:val="Ttulo2"/>
        <w:spacing w:before="0" w:line="360" w:lineRule="auto"/>
        <w:rPr>
          <w:rFonts w:ascii="Arial" w:hAnsi="Arial" w:cs="Arial"/>
          <w:color w:val="auto"/>
          <w:sz w:val="22"/>
          <w:szCs w:val="22"/>
          <w:u w:val="single"/>
        </w:rPr>
      </w:pPr>
      <w:bookmarkStart w:id="13" w:name="_Toc513490607"/>
      <w:bookmarkStart w:id="14" w:name="_Toc39151165"/>
      <w:bookmarkStart w:id="15" w:name="_Toc39231231"/>
      <w:bookmarkStart w:id="16" w:name="_Toc67049764"/>
    </w:p>
    <w:p w14:paraId="6B6ECD76" w14:textId="0A5EA400" w:rsidR="00B30DA7" w:rsidRPr="00B46193" w:rsidRDefault="00B30DA7" w:rsidP="00CC4728">
      <w:pPr>
        <w:pStyle w:val="Ttulo2"/>
        <w:spacing w:before="0" w:line="360" w:lineRule="auto"/>
        <w:rPr>
          <w:rFonts w:ascii="Arial" w:hAnsi="Arial" w:cs="Arial"/>
          <w:b w:val="0"/>
          <w:color w:val="auto"/>
          <w:sz w:val="24"/>
          <w:szCs w:val="24"/>
        </w:rPr>
      </w:pPr>
      <w:r w:rsidRPr="00B46193">
        <w:rPr>
          <w:rFonts w:ascii="Arial" w:hAnsi="Arial" w:cs="Arial"/>
          <w:color w:val="auto"/>
          <w:sz w:val="24"/>
          <w:szCs w:val="24"/>
          <w:u w:val="single"/>
        </w:rPr>
        <w:t>Apartado I.</w:t>
      </w:r>
      <w:r w:rsidRPr="00B46193">
        <w:rPr>
          <w:rFonts w:ascii="Arial" w:hAnsi="Arial" w:cs="Arial"/>
          <w:color w:val="auto"/>
          <w:sz w:val="24"/>
          <w:szCs w:val="24"/>
        </w:rPr>
        <w:t xml:space="preserve"> Decisión</w:t>
      </w:r>
      <w:bookmarkEnd w:id="13"/>
      <w:bookmarkEnd w:id="14"/>
      <w:bookmarkEnd w:id="15"/>
      <w:bookmarkEnd w:id="16"/>
    </w:p>
    <w:p w14:paraId="14CD11BE" w14:textId="77777777" w:rsidR="00B30DA7" w:rsidRPr="00B46193" w:rsidRDefault="00B30DA7" w:rsidP="006A1FEC">
      <w:pPr>
        <w:pStyle w:val="Sinespaciado"/>
        <w:rPr>
          <w:rFonts w:ascii="Arial" w:hAnsi="Arial" w:cs="Arial"/>
          <w:sz w:val="24"/>
          <w:szCs w:val="24"/>
        </w:rPr>
      </w:pPr>
    </w:p>
    <w:p w14:paraId="09774FAA" w14:textId="48B920E9" w:rsidR="00CC4728" w:rsidRPr="00B46193" w:rsidRDefault="00CC4728" w:rsidP="00CC4728">
      <w:pPr>
        <w:spacing w:line="360" w:lineRule="auto"/>
        <w:jc w:val="both"/>
        <w:rPr>
          <w:rFonts w:ascii="Arial" w:hAnsi="Arial" w:cs="Arial"/>
          <w:sz w:val="24"/>
          <w:szCs w:val="24"/>
        </w:rPr>
      </w:pPr>
      <w:r w:rsidRPr="00B46193">
        <w:rPr>
          <w:rFonts w:ascii="Arial" w:hAnsi="Arial" w:cs="Arial"/>
          <w:sz w:val="24"/>
          <w:szCs w:val="24"/>
        </w:rPr>
        <w:t xml:space="preserve">Este Tribunal considera que </w:t>
      </w:r>
      <w:r w:rsidR="00831F63" w:rsidRPr="00B46193">
        <w:rPr>
          <w:rFonts w:ascii="Arial" w:hAnsi="Arial" w:cs="Arial"/>
          <w:sz w:val="24"/>
          <w:szCs w:val="24"/>
        </w:rPr>
        <w:t>los presentes juicios ciudadanos</w:t>
      </w:r>
      <w:r w:rsidRPr="00B46193">
        <w:rPr>
          <w:rFonts w:ascii="Arial" w:hAnsi="Arial" w:cs="Arial"/>
          <w:sz w:val="24"/>
          <w:szCs w:val="24"/>
        </w:rPr>
        <w:t xml:space="preserve"> </w:t>
      </w:r>
      <w:r w:rsidR="00831F63" w:rsidRPr="00B46193">
        <w:rPr>
          <w:rFonts w:ascii="Arial" w:hAnsi="Arial" w:cs="Arial"/>
          <w:b/>
          <w:bCs/>
          <w:sz w:val="24"/>
          <w:szCs w:val="24"/>
        </w:rPr>
        <w:t>son</w:t>
      </w:r>
      <w:r w:rsidRPr="00B46193">
        <w:rPr>
          <w:rFonts w:ascii="Arial" w:hAnsi="Arial" w:cs="Arial"/>
          <w:b/>
          <w:bCs/>
          <w:sz w:val="24"/>
          <w:szCs w:val="24"/>
        </w:rPr>
        <w:t xml:space="preserve"> improcedente</w:t>
      </w:r>
      <w:r w:rsidR="00831F63" w:rsidRPr="00B46193">
        <w:rPr>
          <w:rFonts w:ascii="Arial" w:hAnsi="Arial" w:cs="Arial"/>
          <w:b/>
          <w:bCs/>
          <w:sz w:val="24"/>
          <w:szCs w:val="24"/>
        </w:rPr>
        <w:t>s</w:t>
      </w:r>
      <w:r w:rsidR="005C6E70" w:rsidRPr="00B46193">
        <w:rPr>
          <w:rFonts w:ascii="Arial" w:hAnsi="Arial" w:cs="Arial"/>
          <w:b/>
          <w:bCs/>
          <w:sz w:val="24"/>
          <w:szCs w:val="24"/>
        </w:rPr>
        <w:t xml:space="preserve">, </w:t>
      </w:r>
      <w:r w:rsidR="005C6E70" w:rsidRPr="00B46193">
        <w:rPr>
          <w:rFonts w:ascii="Arial" w:hAnsi="Arial" w:cs="Arial"/>
          <w:sz w:val="24"/>
          <w:szCs w:val="24"/>
        </w:rPr>
        <w:t>dado que</w:t>
      </w:r>
      <w:r w:rsidRPr="00B46193">
        <w:rPr>
          <w:rFonts w:ascii="Arial" w:hAnsi="Arial" w:cs="Arial"/>
          <w:sz w:val="24"/>
          <w:szCs w:val="24"/>
        </w:rPr>
        <w:t xml:space="preserve"> este órgano jurisdiccional sólo puede revisar las controversias en las que se hayan agotado las instancias previas y, en el caso, </w:t>
      </w:r>
      <w:r w:rsidR="00831F63" w:rsidRPr="00B46193">
        <w:rPr>
          <w:rFonts w:ascii="Arial" w:hAnsi="Arial" w:cs="Arial"/>
          <w:sz w:val="24"/>
          <w:szCs w:val="24"/>
        </w:rPr>
        <w:t>las violaciones</w:t>
      </w:r>
      <w:r w:rsidRPr="00B46193">
        <w:rPr>
          <w:rFonts w:ascii="Arial" w:hAnsi="Arial" w:cs="Arial"/>
          <w:sz w:val="24"/>
          <w:szCs w:val="24"/>
        </w:rPr>
        <w:t xml:space="preserve"> reclamada</w:t>
      </w:r>
      <w:r w:rsidR="00831F63" w:rsidRPr="00B46193">
        <w:rPr>
          <w:rFonts w:ascii="Arial" w:hAnsi="Arial" w:cs="Arial"/>
          <w:sz w:val="24"/>
          <w:szCs w:val="24"/>
        </w:rPr>
        <w:t>s</w:t>
      </w:r>
      <w:r w:rsidRPr="00B46193">
        <w:rPr>
          <w:rFonts w:ascii="Arial" w:hAnsi="Arial" w:cs="Arial"/>
          <w:sz w:val="24"/>
          <w:szCs w:val="24"/>
        </w:rPr>
        <w:t xml:space="preserve"> </w:t>
      </w:r>
      <w:r w:rsidR="00831F63" w:rsidRPr="00B46193">
        <w:rPr>
          <w:rFonts w:ascii="Arial" w:hAnsi="Arial" w:cs="Arial"/>
          <w:sz w:val="24"/>
          <w:szCs w:val="24"/>
        </w:rPr>
        <w:t>son</w:t>
      </w:r>
      <w:r w:rsidRPr="00B46193">
        <w:rPr>
          <w:rFonts w:ascii="Arial" w:hAnsi="Arial" w:cs="Arial"/>
          <w:sz w:val="24"/>
          <w:szCs w:val="24"/>
        </w:rPr>
        <w:t xml:space="preserve"> susceptible</w:t>
      </w:r>
      <w:r w:rsidR="00831F63" w:rsidRPr="00B46193">
        <w:rPr>
          <w:rFonts w:ascii="Arial" w:hAnsi="Arial" w:cs="Arial"/>
          <w:sz w:val="24"/>
          <w:szCs w:val="24"/>
        </w:rPr>
        <w:t>s</w:t>
      </w:r>
      <w:r w:rsidRPr="00B46193">
        <w:rPr>
          <w:rFonts w:ascii="Arial" w:hAnsi="Arial" w:cs="Arial"/>
          <w:sz w:val="24"/>
          <w:szCs w:val="24"/>
        </w:rPr>
        <w:t xml:space="preserve"> </w:t>
      </w:r>
      <w:r w:rsidR="00831F63" w:rsidRPr="00B46193">
        <w:rPr>
          <w:rFonts w:ascii="Arial" w:hAnsi="Arial" w:cs="Arial"/>
          <w:sz w:val="24"/>
          <w:szCs w:val="24"/>
        </w:rPr>
        <w:t>de ser</w:t>
      </w:r>
      <w:r w:rsidRPr="00B46193">
        <w:rPr>
          <w:rFonts w:ascii="Arial" w:hAnsi="Arial" w:cs="Arial"/>
          <w:sz w:val="24"/>
          <w:szCs w:val="24"/>
        </w:rPr>
        <w:t xml:space="preserve"> analizada</w:t>
      </w:r>
      <w:r w:rsidR="00831F63" w:rsidRPr="00B46193">
        <w:rPr>
          <w:rFonts w:ascii="Arial" w:hAnsi="Arial" w:cs="Arial"/>
          <w:sz w:val="24"/>
          <w:szCs w:val="24"/>
        </w:rPr>
        <w:t>s</w:t>
      </w:r>
      <w:r w:rsidRPr="00B46193">
        <w:rPr>
          <w:rFonts w:ascii="Arial" w:hAnsi="Arial" w:cs="Arial"/>
          <w:sz w:val="24"/>
          <w:szCs w:val="24"/>
        </w:rPr>
        <w:t xml:space="preserve">, en primer lugar, por el órgano partidista y, por tanto, </w:t>
      </w:r>
      <w:r w:rsidRPr="00B46193">
        <w:rPr>
          <w:rFonts w:ascii="Arial" w:hAnsi="Arial" w:cs="Arial"/>
          <w:b/>
          <w:bCs/>
          <w:sz w:val="24"/>
          <w:szCs w:val="24"/>
        </w:rPr>
        <w:t>se reencauza</w:t>
      </w:r>
      <w:r w:rsidR="00E672FD" w:rsidRPr="00B46193">
        <w:rPr>
          <w:rFonts w:ascii="Arial" w:hAnsi="Arial" w:cs="Arial"/>
          <w:b/>
          <w:bCs/>
          <w:sz w:val="24"/>
          <w:szCs w:val="24"/>
        </w:rPr>
        <w:t>n</w:t>
      </w:r>
      <w:r w:rsidRPr="00B46193">
        <w:rPr>
          <w:rFonts w:ascii="Arial" w:hAnsi="Arial" w:cs="Arial"/>
          <w:b/>
          <w:bCs/>
          <w:sz w:val="24"/>
          <w:szCs w:val="24"/>
        </w:rPr>
        <w:t xml:space="preserve"> la</w:t>
      </w:r>
      <w:r w:rsidR="00E672FD" w:rsidRPr="00B46193">
        <w:rPr>
          <w:rFonts w:ascii="Arial" w:hAnsi="Arial" w:cs="Arial"/>
          <w:b/>
          <w:bCs/>
          <w:sz w:val="24"/>
          <w:szCs w:val="24"/>
        </w:rPr>
        <w:t>s</w:t>
      </w:r>
      <w:r w:rsidRPr="00B46193">
        <w:rPr>
          <w:rFonts w:ascii="Arial" w:hAnsi="Arial" w:cs="Arial"/>
          <w:b/>
          <w:bCs/>
          <w:sz w:val="24"/>
          <w:szCs w:val="24"/>
        </w:rPr>
        <w:t xml:space="preserve"> demanda</w:t>
      </w:r>
      <w:r w:rsidR="00E672FD" w:rsidRPr="00B46193">
        <w:rPr>
          <w:rFonts w:ascii="Arial" w:hAnsi="Arial" w:cs="Arial"/>
          <w:b/>
          <w:bCs/>
          <w:sz w:val="24"/>
          <w:szCs w:val="24"/>
        </w:rPr>
        <w:t>s</w:t>
      </w:r>
      <w:r w:rsidRPr="00B46193">
        <w:rPr>
          <w:rFonts w:ascii="Arial" w:hAnsi="Arial" w:cs="Arial"/>
          <w:b/>
          <w:bCs/>
          <w:sz w:val="24"/>
          <w:szCs w:val="24"/>
        </w:rPr>
        <w:t xml:space="preserve"> a la CNHJ de MORENA </w:t>
      </w:r>
      <w:r w:rsidRPr="00B46193">
        <w:rPr>
          <w:rFonts w:ascii="Arial" w:hAnsi="Arial" w:cs="Arial"/>
          <w:sz w:val="24"/>
          <w:szCs w:val="24"/>
        </w:rPr>
        <w:t xml:space="preserve">a fin de que resuelva conforme a Derecho. </w:t>
      </w:r>
    </w:p>
    <w:p w14:paraId="2A8FC944" w14:textId="3B40ECEB" w:rsidR="00877B6D" w:rsidRPr="00B46193" w:rsidRDefault="00877B6D" w:rsidP="00CC4728">
      <w:pPr>
        <w:spacing w:line="360" w:lineRule="auto"/>
        <w:jc w:val="both"/>
        <w:rPr>
          <w:rFonts w:ascii="Arial" w:hAnsi="Arial" w:cs="Arial"/>
          <w:sz w:val="24"/>
          <w:szCs w:val="24"/>
        </w:rPr>
      </w:pPr>
    </w:p>
    <w:p w14:paraId="3E5B2521" w14:textId="6DA406D9" w:rsidR="00877B6D" w:rsidRPr="00B46193" w:rsidRDefault="00877B6D" w:rsidP="00CC4728">
      <w:pPr>
        <w:spacing w:line="360" w:lineRule="auto"/>
        <w:jc w:val="both"/>
        <w:rPr>
          <w:rFonts w:ascii="Arial" w:hAnsi="Arial" w:cs="Arial"/>
          <w:sz w:val="24"/>
          <w:szCs w:val="24"/>
        </w:rPr>
      </w:pPr>
      <w:r w:rsidRPr="00B46193">
        <w:rPr>
          <w:rFonts w:ascii="Arial" w:hAnsi="Arial" w:cs="Arial"/>
          <w:sz w:val="24"/>
          <w:szCs w:val="24"/>
        </w:rPr>
        <w:t xml:space="preserve">Esto, porque se incumple con el requisito de definitividad, ya que no se ha agotado la instancia de justicia </w:t>
      </w:r>
      <w:r w:rsidR="005C6E70" w:rsidRPr="00B46193">
        <w:rPr>
          <w:rFonts w:ascii="Arial" w:hAnsi="Arial" w:cs="Arial"/>
          <w:sz w:val="24"/>
          <w:szCs w:val="24"/>
        </w:rPr>
        <w:t>intrapartidaria</w:t>
      </w:r>
      <w:r w:rsidRPr="00B46193">
        <w:rPr>
          <w:rFonts w:ascii="Arial" w:hAnsi="Arial" w:cs="Arial"/>
          <w:sz w:val="24"/>
          <w:szCs w:val="24"/>
        </w:rPr>
        <w:t xml:space="preserve"> que existe en ese ente político, tal como se explica enseguida.</w:t>
      </w:r>
    </w:p>
    <w:p w14:paraId="39D0C437" w14:textId="77777777" w:rsidR="00877B6D" w:rsidRPr="00B46193" w:rsidRDefault="00877B6D" w:rsidP="00CC4728">
      <w:pPr>
        <w:spacing w:line="360" w:lineRule="auto"/>
        <w:jc w:val="both"/>
        <w:rPr>
          <w:rFonts w:ascii="Arial" w:hAnsi="Arial" w:cs="Arial"/>
          <w:sz w:val="24"/>
          <w:szCs w:val="24"/>
        </w:rPr>
      </w:pPr>
    </w:p>
    <w:p w14:paraId="44CDBA54" w14:textId="23EF3A85" w:rsidR="00877B6D" w:rsidRPr="00B46193" w:rsidRDefault="00877B6D" w:rsidP="00CC4728">
      <w:pPr>
        <w:spacing w:line="360" w:lineRule="auto"/>
        <w:jc w:val="both"/>
        <w:rPr>
          <w:rFonts w:ascii="Arial" w:hAnsi="Arial" w:cs="Arial"/>
          <w:sz w:val="24"/>
          <w:szCs w:val="24"/>
        </w:rPr>
      </w:pPr>
      <w:r w:rsidRPr="00B46193">
        <w:rPr>
          <w:rFonts w:ascii="Arial" w:hAnsi="Arial" w:cs="Arial"/>
          <w:sz w:val="24"/>
          <w:szCs w:val="24"/>
        </w:rPr>
        <w:t>Al respecto, la Sala Superior</w:t>
      </w:r>
      <w:r w:rsidRPr="00B46193">
        <w:rPr>
          <w:rStyle w:val="Refdenotaalpie"/>
          <w:rFonts w:ascii="Arial" w:hAnsi="Arial" w:cs="Arial"/>
          <w:sz w:val="24"/>
          <w:szCs w:val="24"/>
        </w:rPr>
        <w:footnoteReference w:id="7"/>
      </w:r>
      <w:r w:rsidRPr="00B46193">
        <w:rPr>
          <w:rFonts w:ascii="Arial" w:hAnsi="Arial" w:cs="Arial"/>
          <w:sz w:val="24"/>
          <w:szCs w:val="24"/>
        </w:rPr>
        <w:t xml:space="preserve"> ha sustentado que el principio de definitividad se cumple cuando se agotan las instancias previas que reúnan las características siguientes:</w:t>
      </w:r>
    </w:p>
    <w:p w14:paraId="2BA4C21B" w14:textId="312FC187" w:rsidR="00877B6D" w:rsidRPr="00B46193" w:rsidRDefault="00877B6D" w:rsidP="00CC4728">
      <w:pPr>
        <w:spacing w:line="360" w:lineRule="auto"/>
        <w:jc w:val="both"/>
        <w:rPr>
          <w:rFonts w:ascii="Arial" w:hAnsi="Arial" w:cs="Arial"/>
          <w:sz w:val="24"/>
          <w:szCs w:val="24"/>
        </w:rPr>
      </w:pPr>
    </w:p>
    <w:p w14:paraId="5D5733BC" w14:textId="77777777" w:rsidR="00877B6D" w:rsidRPr="00B46193" w:rsidRDefault="00877B6D" w:rsidP="00B46193">
      <w:pPr>
        <w:spacing w:line="360" w:lineRule="auto"/>
        <w:ind w:left="708"/>
        <w:jc w:val="both"/>
        <w:rPr>
          <w:rFonts w:ascii="Arial" w:hAnsi="Arial" w:cs="Arial"/>
          <w:sz w:val="24"/>
          <w:szCs w:val="24"/>
        </w:rPr>
      </w:pPr>
      <w:r w:rsidRPr="00B46193">
        <w:rPr>
          <w:rFonts w:ascii="Arial" w:hAnsi="Arial" w:cs="Arial"/>
          <w:sz w:val="24"/>
          <w:szCs w:val="24"/>
        </w:rPr>
        <w:t xml:space="preserve">a. Que sean las idóneas para impugnar el acto o resolución electoral de que se trate; y, </w:t>
      </w:r>
    </w:p>
    <w:p w14:paraId="10201AA8" w14:textId="756888DD" w:rsidR="00877B6D" w:rsidRPr="00B46193" w:rsidRDefault="00877B6D" w:rsidP="00877B6D">
      <w:pPr>
        <w:spacing w:line="360" w:lineRule="auto"/>
        <w:ind w:left="708"/>
        <w:jc w:val="both"/>
        <w:rPr>
          <w:rFonts w:ascii="Arial" w:hAnsi="Arial" w:cs="Arial"/>
          <w:sz w:val="24"/>
          <w:szCs w:val="24"/>
        </w:rPr>
      </w:pPr>
      <w:r w:rsidRPr="00B46193">
        <w:rPr>
          <w:rFonts w:ascii="Arial" w:hAnsi="Arial" w:cs="Arial"/>
          <w:sz w:val="24"/>
          <w:szCs w:val="24"/>
        </w:rPr>
        <w:t>b. Que conforme a los propios ordenamientos sean aptas para modificar, revocar o anular tales actos.</w:t>
      </w:r>
    </w:p>
    <w:p w14:paraId="0D782682" w14:textId="77777777" w:rsidR="004B3FAC" w:rsidRPr="00B46193" w:rsidRDefault="004B3FAC" w:rsidP="00CC4728">
      <w:pPr>
        <w:spacing w:line="360" w:lineRule="auto"/>
        <w:jc w:val="both"/>
        <w:rPr>
          <w:rFonts w:ascii="Arial" w:hAnsi="Arial" w:cs="Arial"/>
          <w:sz w:val="24"/>
          <w:szCs w:val="24"/>
        </w:rPr>
      </w:pPr>
    </w:p>
    <w:p w14:paraId="7BC4216A" w14:textId="77777777" w:rsidR="00B30DA7" w:rsidRPr="00B46193" w:rsidRDefault="00B30DA7" w:rsidP="00B30DA7">
      <w:pPr>
        <w:pStyle w:val="Ttulo2"/>
        <w:spacing w:before="0" w:line="360" w:lineRule="auto"/>
        <w:rPr>
          <w:rFonts w:ascii="Arial" w:hAnsi="Arial" w:cs="Arial"/>
          <w:b w:val="0"/>
          <w:color w:val="auto"/>
          <w:sz w:val="24"/>
          <w:szCs w:val="24"/>
        </w:rPr>
      </w:pPr>
      <w:bookmarkStart w:id="17" w:name="_Toc513490608"/>
      <w:bookmarkStart w:id="18" w:name="_Toc39151166"/>
      <w:bookmarkStart w:id="19" w:name="_Toc39231232"/>
      <w:bookmarkStart w:id="20" w:name="_Toc67049765"/>
      <w:r w:rsidRPr="00B46193">
        <w:rPr>
          <w:rFonts w:ascii="Arial" w:hAnsi="Arial" w:cs="Arial"/>
          <w:color w:val="auto"/>
          <w:sz w:val="24"/>
          <w:szCs w:val="24"/>
          <w:u w:val="single"/>
        </w:rPr>
        <w:t>Apartado II.</w:t>
      </w:r>
      <w:r w:rsidRPr="00B46193">
        <w:rPr>
          <w:rFonts w:ascii="Arial" w:hAnsi="Arial" w:cs="Arial"/>
          <w:color w:val="auto"/>
          <w:sz w:val="24"/>
          <w:szCs w:val="24"/>
        </w:rPr>
        <w:t xml:space="preserve"> Justificación de la </w:t>
      </w:r>
      <w:bookmarkEnd w:id="17"/>
      <w:r w:rsidRPr="00B46193">
        <w:rPr>
          <w:rFonts w:ascii="Arial" w:hAnsi="Arial" w:cs="Arial"/>
          <w:color w:val="auto"/>
          <w:sz w:val="24"/>
          <w:szCs w:val="24"/>
        </w:rPr>
        <w:t>decisión</w:t>
      </w:r>
      <w:bookmarkEnd w:id="18"/>
      <w:bookmarkEnd w:id="19"/>
      <w:r w:rsidRPr="00B46193">
        <w:rPr>
          <w:rFonts w:ascii="Arial" w:hAnsi="Arial" w:cs="Arial"/>
          <w:color w:val="auto"/>
          <w:sz w:val="24"/>
          <w:szCs w:val="24"/>
        </w:rPr>
        <w:t xml:space="preserve"> de reencauzamiento</w:t>
      </w:r>
      <w:bookmarkEnd w:id="20"/>
    </w:p>
    <w:p w14:paraId="2E42DFA4" w14:textId="77777777" w:rsidR="00B30DA7" w:rsidRPr="00B46193" w:rsidRDefault="00B30DA7" w:rsidP="00B30DA7">
      <w:pPr>
        <w:pStyle w:val="Sinespaciado"/>
        <w:rPr>
          <w:rFonts w:ascii="Arial" w:hAnsi="Arial" w:cs="Arial"/>
          <w:sz w:val="24"/>
          <w:szCs w:val="24"/>
        </w:rPr>
      </w:pPr>
    </w:p>
    <w:p w14:paraId="7E6B720A" w14:textId="79E9406A" w:rsidR="00B30DA7" w:rsidRPr="00B46193" w:rsidRDefault="00B30DA7" w:rsidP="00EE24FF">
      <w:pPr>
        <w:pStyle w:val="Ttulo3"/>
        <w:spacing w:before="0" w:line="360" w:lineRule="auto"/>
        <w:jc w:val="both"/>
        <w:rPr>
          <w:rFonts w:ascii="Arial" w:eastAsia="Calibri" w:hAnsi="Arial" w:cs="Arial"/>
          <w:b/>
          <w:color w:val="auto"/>
        </w:rPr>
      </w:pPr>
      <w:bookmarkStart w:id="21" w:name="_Toc513490609"/>
      <w:bookmarkStart w:id="22" w:name="_Toc39151167"/>
      <w:bookmarkStart w:id="23" w:name="_Toc39231233"/>
      <w:bookmarkStart w:id="24" w:name="_Toc67049766"/>
      <w:r w:rsidRPr="00B46193">
        <w:rPr>
          <w:rFonts w:ascii="Arial" w:eastAsia="Calibri" w:hAnsi="Arial" w:cs="Arial"/>
          <w:b/>
          <w:color w:val="auto"/>
        </w:rPr>
        <w:t>1. Marco jurídico sobre el deber de agotar las instancias previas (</w:t>
      </w:r>
      <w:bookmarkEnd w:id="21"/>
      <w:r w:rsidRPr="00B46193">
        <w:rPr>
          <w:rFonts w:ascii="Arial" w:eastAsia="Calibri" w:hAnsi="Arial" w:cs="Arial"/>
          <w:b/>
          <w:color w:val="auto"/>
        </w:rPr>
        <w:t>principio de definitividad</w:t>
      </w:r>
      <w:bookmarkEnd w:id="22"/>
      <w:bookmarkEnd w:id="23"/>
      <w:r w:rsidRPr="00B46193">
        <w:rPr>
          <w:rFonts w:ascii="Arial" w:eastAsia="Calibri" w:hAnsi="Arial" w:cs="Arial"/>
          <w:b/>
          <w:color w:val="auto"/>
        </w:rPr>
        <w:t>)</w:t>
      </w:r>
      <w:bookmarkEnd w:id="24"/>
    </w:p>
    <w:p w14:paraId="04592BEE" w14:textId="77777777" w:rsidR="00EE24FF" w:rsidRPr="00B46193" w:rsidRDefault="00EE24FF" w:rsidP="00EE24FF">
      <w:pPr>
        <w:rPr>
          <w:rFonts w:ascii="Arial" w:eastAsia="Calibri" w:hAnsi="Arial" w:cs="Arial"/>
          <w:sz w:val="24"/>
          <w:szCs w:val="24"/>
        </w:rPr>
      </w:pPr>
    </w:p>
    <w:p w14:paraId="10AEE048" w14:textId="225DAABA" w:rsidR="00B30DA7" w:rsidRPr="00B46193" w:rsidRDefault="00B30DA7" w:rsidP="00B30DA7">
      <w:pPr>
        <w:spacing w:line="360" w:lineRule="auto"/>
        <w:jc w:val="both"/>
        <w:rPr>
          <w:rFonts w:ascii="Arial" w:eastAsia="Calibri" w:hAnsi="Arial" w:cs="Arial"/>
          <w:bCs/>
          <w:sz w:val="24"/>
          <w:szCs w:val="24"/>
        </w:rPr>
      </w:pPr>
      <w:r w:rsidRPr="00B46193">
        <w:rPr>
          <w:rFonts w:ascii="Arial" w:eastAsia="Calibri" w:hAnsi="Arial" w:cs="Arial"/>
          <w:bCs/>
          <w:sz w:val="24"/>
          <w:szCs w:val="24"/>
          <w:lang w:val="es-ES"/>
        </w:rPr>
        <w:t>El artículo 99, párrafo cuarto, fracción V, de la Constitución Federal</w:t>
      </w:r>
      <w:r w:rsidRPr="00B46193">
        <w:rPr>
          <w:rStyle w:val="Refdenotaalpie"/>
          <w:rFonts w:ascii="Arial" w:eastAsia="Calibri" w:hAnsi="Arial" w:cs="Arial"/>
          <w:bCs/>
          <w:sz w:val="24"/>
          <w:szCs w:val="24"/>
        </w:rPr>
        <w:footnoteReference w:id="8"/>
      </w:r>
      <w:r w:rsidRPr="00B46193">
        <w:rPr>
          <w:rFonts w:ascii="Arial" w:eastAsia="Calibri" w:hAnsi="Arial" w:cs="Arial"/>
          <w:bCs/>
          <w:sz w:val="24"/>
          <w:szCs w:val="24"/>
          <w:lang w:val="es-ES"/>
        </w:rPr>
        <w:t xml:space="preserve"> establece que los juicios o recursos deben cumplir con </w:t>
      </w:r>
      <w:r w:rsidRPr="00B46193">
        <w:rPr>
          <w:rFonts w:ascii="Arial" w:eastAsia="Calibri" w:hAnsi="Arial" w:cs="Arial"/>
          <w:bCs/>
          <w:sz w:val="24"/>
          <w:szCs w:val="24"/>
        </w:rPr>
        <w:t xml:space="preserve">determinados requisitos. Uno de ellos es el </w:t>
      </w:r>
      <w:r w:rsidRPr="00B46193">
        <w:rPr>
          <w:rFonts w:ascii="Arial" w:eastAsia="Calibri" w:hAnsi="Arial" w:cs="Arial"/>
          <w:b/>
          <w:sz w:val="24"/>
          <w:szCs w:val="24"/>
        </w:rPr>
        <w:t>principio de definitividad</w:t>
      </w:r>
      <w:r w:rsidRPr="00B46193">
        <w:rPr>
          <w:rFonts w:ascii="Arial" w:eastAsia="Calibri" w:hAnsi="Arial" w:cs="Arial"/>
          <w:bCs/>
          <w:sz w:val="24"/>
          <w:szCs w:val="24"/>
        </w:rPr>
        <w:t xml:space="preserve">, que impone a los promoventes la carga de agotar las instancias de solución de conflictos previstas en sus normas internas, previo a acudir a la jurisdicción de un Tribunal. </w:t>
      </w:r>
    </w:p>
    <w:p w14:paraId="67A0800C" w14:textId="58142A1A" w:rsidR="00B30DA7" w:rsidRPr="00B46193" w:rsidRDefault="00B30DA7" w:rsidP="00877B6D">
      <w:pPr>
        <w:spacing w:line="360" w:lineRule="auto"/>
        <w:jc w:val="both"/>
        <w:rPr>
          <w:rFonts w:ascii="Arial" w:eastAsia="Calibri" w:hAnsi="Arial" w:cs="Arial"/>
          <w:b/>
          <w:bCs/>
          <w:sz w:val="24"/>
          <w:szCs w:val="24"/>
          <w:lang w:val="es-ES" w:eastAsia="es-MX"/>
        </w:rPr>
      </w:pPr>
      <w:r w:rsidRPr="00B46193">
        <w:rPr>
          <w:rFonts w:ascii="Arial" w:eastAsia="Calibri" w:hAnsi="Arial" w:cs="Arial"/>
          <w:bCs/>
          <w:sz w:val="24"/>
          <w:szCs w:val="24"/>
          <w:lang w:eastAsia="es-MX"/>
        </w:rPr>
        <w:lastRenderedPageBreak/>
        <w:t>Por su parte, los artículos 10, primer párrafo inciso d), de la Ley de Medios, así y el 304, fracción II, inciso e), del Código Electoral, imponen la regla general de que los medios de impugnación electorales sólo serán procedentes cuando</w:t>
      </w:r>
      <w:r w:rsidRPr="00B46193">
        <w:rPr>
          <w:rFonts w:ascii="Arial" w:eastAsia="Calibri" w:hAnsi="Arial" w:cs="Arial"/>
          <w:b/>
          <w:bCs/>
          <w:sz w:val="24"/>
          <w:szCs w:val="24"/>
          <w:lang w:val="es-ES" w:eastAsia="es-MX"/>
        </w:rPr>
        <w:t xml:space="preserve"> </w:t>
      </w:r>
      <w:r w:rsidRPr="00B46193">
        <w:rPr>
          <w:rFonts w:ascii="Arial" w:eastAsia="Calibri" w:hAnsi="Arial" w:cs="Arial"/>
          <w:bCs/>
          <w:sz w:val="24"/>
          <w:szCs w:val="24"/>
          <w:lang w:val="es-ES" w:eastAsia="es-MX"/>
        </w:rPr>
        <w:t xml:space="preserve">se agoten las instancias previas establecidas por las leyes federales, locales y </w:t>
      </w:r>
      <w:r w:rsidRPr="00B46193">
        <w:rPr>
          <w:rFonts w:ascii="Arial" w:eastAsia="Calibri" w:hAnsi="Arial" w:cs="Arial"/>
          <w:b/>
          <w:bCs/>
          <w:sz w:val="24"/>
          <w:szCs w:val="24"/>
          <w:lang w:val="es-ES" w:eastAsia="es-MX"/>
        </w:rPr>
        <w:t>normas partidistas.</w:t>
      </w:r>
    </w:p>
    <w:p w14:paraId="36B105FE" w14:textId="63F7E760" w:rsidR="006A1FEC" w:rsidRPr="00B46193" w:rsidRDefault="00B30DA7" w:rsidP="00B30DA7">
      <w:pPr>
        <w:spacing w:line="360" w:lineRule="auto"/>
        <w:jc w:val="both"/>
        <w:rPr>
          <w:rFonts w:ascii="Arial" w:eastAsia="Calibri" w:hAnsi="Arial" w:cs="Arial"/>
          <w:bCs/>
          <w:sz w:val="24"/>
          <w:szCs w:val="24"/>
        </w:rPr>
      </w:pPr>
      <w:r w:rsidRPr="00B46193">
        <w:rPr>
          <w:rFonts w:ascii="Arial" w:eastAsia="Calibri" w:hAnsi="Arial" w:cs="Arial"/>
          <w:bCs/>
          <w:sz w:val="24"/>
          <w:szCs w:val="24"/>
          <w:lang w:val="es-ES" w:eastAsia="es-MX"/>
        </w:rPr>
        <w:t>Lo anterior es así, porque las instancias, juicios o recursos</w:t>
      </w:r>
      <w:r w:rsidRPr="00B46193">
        <w:rPr>
          <w:rFonts w:ascii="Arial" w:eastAsia="Calibri" w:hAnsi="Arial" w:cs="Arial"/>
          <w:b/>
          <w:bCs/>
          <w:sz w:val="24"/>
          <w:szCs w:val="24"/>
          <w:lang w:val="es-ES" w:eastAsia="es-MX"/>
        </w:rPr>
        <w:t xml:space="preserve"> </w:t>
      </w:r>
      <w:r w:rsidRPr="00B46193">
        <w:rPr>
          <w:rFonts w:ascii="Arial" w:eastAsia="Calibri" w:hAnsi="Arial" w:cs="Arial"/>
          <w:bCs/>
          <w:sz w:val="24"/>
          <w:szCs w:val="24"/>
          <w:lang w:val="es-ES" w:eastAsia="es-MX"/>
        </w:rPr>
        <w:t xml:space="preserve">previos son instrumentos aptos para reparar las violaciones que afectan a la ciudadanía. </w:t>
      </w:r>
      <w:r w:rsidRPr="00B46193">
        <w:rPr>
          <w:rFonts w:ascii="Arial" w:eastAsia="Calibri" w:hAnsi="Arial" w:cs="Arial"/>
          <w:bCs/>
          <w:sz w:val="24"/>
          <w:szCs w:val="24"/>
        </w:rPr>
        <w:t>Así, este mecanismo partidista genera la posibilidad de que los promoventes obtengan una resolución que garantice la protección de su derecho como simpatizantes, militantes y aspirantes al cargo público que refieren y, a su vez, privilegia la autodeterminación y la autoorganización de los partidos políticos para resolver sus diferencias internamente.</w:t>
      </w:r>
    </w:p>
    <w:p w14:paraId="387434AD" w14:textId="77777777" w:rsidR="006A1FEC" w:rsidRPr="00B46193" w:rsidRDefault="006A1FEC" w:rsidP="00B30DA7">
      <w:pPr>
        <w:spacing w:line="360" w:lineRule="auto"/>
        <w:jc w:val="both"/>
        <w:rPr>
          <w:rFonts w:ascii="Arial" w:eastAsia="Calibri" w:hAnsi="Arial" w:cs="Arial"/>
          <w:bCs/>
          <w:sz w:val="24"/>
          <w:szCs w:val="24"/>
        </w:rPr>
      </w:pPr>
    </w:p>
    <w:p w14:paraId="10D44DCD" w14:textId="77777777" w:rsidR="00B30DA7" w:rsidRPr="00B46193" w:rsidRDefault="00B30DA7" w:rsidP="00B30DA7">
      <w:pPr>
        <w:spacing w:line="360" w:lineRule="auto"/>
        <w:jc w:val="both"/>
        <w:rPr>
          <w:rFonts w:ascii="Arial" w:eastAsia="Calibri" w:hAnsi="Arial" w:cs="Arial"/>
          <w:bCs/>
          <w:sz w:val="24"/>
          <w:szCs w:val="24"/>
        </w:rPr>
      </w:pPr>
      <w:r w:rsidRPr="00B46193">
        <w:rPr>
          <w:rFonts w:ascii="Arial" w:eastAsia="Calibri" w:hAnsi="Arial" w:cs="Arial"/>
          <w:bCs/>
          <w:sz w:val="24"/>
          <w:szCs w:val="24"/>
        </w:rPr>
        <w:t>En ese sentido, los artículos 47, párrafo segundo, de la Ley General de Partidos Políticos</w:t>
      </w:r>
      <w:r w:rsidRPr="00B46193">
        <w:rPr>
          <w:rFonts w:ascii="Arial" w:eastAsia="Calibri" w:hAnsi="Arial" w:cs="Arial"/>
          <w:bCs/>
          <w:sz w:val="24"/>
          <w:szCs w:val="24"/>
          <w:vertAlign w:val="superscript"/>
        </w:rPr>
        <w:footnoteReference w:id="9"/>
      </w:r>
      <w:r w:rsidRPr="00B46193">
        <w:rPr>
          <w:rFonts w:ascii="Arial" w:eastAsia="Calibri" w:hAnsi="Arial" w:cs="Arial"/>
          <w:bCs/>
          <w:sz w:val="24"/>
          <w:szCs w:val="24"/>
        </w:rPr>
        <w:t>, y 136, párrafo segundo, del Código Electoral</w:t>
      </w:r>
      <w:r w:rsidRPr="00B46193">
        <w:rPr>
          <w:rStyle w:val="Refdenotaalpie"/>
          <w:rFonts w:ascii="Arial" w:eastAsia="Calibri" w:hAnsi="Arial" w:cs="Arial"/>
          <w:bCs/>
          <w:sz w:val="24"/>
          <w:szCs w:val="24"/>
        </w:rPr>
        <w:footnoteReference w:id="10"/>
      </w:r>
      <w:r w:rsidRPr="00B46193">
        <w:rPr>
          <w:rFonts w:ascii="Arial" w:eastAsia="Calibri" w:hAnsi="Arial" w:cs="Arial"/>
          <w:bCs/>
          <w:sz w:val="24"/>
          <w:szCs w:val="24"/>
        </w:rPr>
        <w:t xml:space="preserve">, señalan que </w:t>
      </w:r>
      <w:r w:rsidRPr="00B46193">
        <w:rPr>
          <w:rFonts w:ascii="Arial" w:eastAsia="Calibri" w:hAnsi="Arial" w:cs="Arial"/>
          <w:b/>
          <w:sz w:val="24"/>
          <w:szCs w:val="24"/>
        </w:rPr>
        <w:t>las controversias internas de los institutos políticos serán resueltas por los órganos establecidos en su normativa</w:t>
      </w:r>
      <w:r w:rsidRPr="00B46193">
        <w:rPr>
          <w:rFonts w:ascii="Arial" w:eastAsia="Calibri" w:hAnsi="Arial" w:cs="Arial"/>
          <w:bCs/>
          <w:sz w:val="24"/>
          <w:szCs w:val="24"/>
        </w:rPr>
        <w:t xml:space="preserve">, quienes deberán emitir una determinación en para garantizar los derechos de su militancia. </w:t>
      </w:r>
    </w:p>
    <w:p w14:paraId="3BB977FB" w14:textId="77777777" w:rsidR="00B30DA7" w:rsidRPr="00B46193" w:rsidRDefault="00B30DA7" w:rsidP="00CC4728">
      <w:pPr>
        <w:pStyle w:val="Sinespaciado"/>
        <w:rPr>
          <w:rFonts w:ascii="Arial" w:eastAsia="Calibri" w:hAnsi="Arial" w:cs="Arial"/>
          <w:sz w:val="24"/>
          <w:szCs w:val="24"/>
        </w:rPr>
      </w:pPr>
    </w:p>
    <w:p w14:paraId="553CAF19" w14:textId="77777777" w:rsidR="00B30DA7" w:rsidRPr="00B46193" w:rsidRDefault="00B30DA7" w:rsidP="00B30DA7">
      <w:pPr>
        <w:spacing w:line="360" w:lineRule="auto"/>
        <w:jc w:val="both"/>
        <w:rPr>
          <w:rFonts w:ascii="Arial" w:eastAsia="Calibri" w:hAnsi="Arial" w:cs="Arial"/>
          <w:bCs/>
          <w:sz w:val="24"/>
          <w:szCs w:val="24"/>
        </w:rPr>
      </w:pPr>
      <w:r w:rsidRPr="00B46193">
        <w:rPr>
          <w:rFonts w:ascii="Arial" w:eastAsia="Calibri" w:hAnsi="Arial" w:cs="Arial"/>
          <w:bCs/>
          <w:sz w:val="24"/>
          <w:szCs w:val="24"/>
        </w:rPr>
        <w:t>El artículo 49 del Estatuto de MORENA</w:t>
      </w:r>
      <w:r w:rsidRPr="00B46193">
        <w:rPr>
          <w:rFonts w:ascii="Arial" w:eastAsia="Calibri" w:hAnsi="Arial" w:cs="Arial"/>
          <w:bCs/>
          <w:sz w:val="24"/>
          <w:szCs w:val="24"/>
          <w:vertAlign w:val="superscript"/>
        </w:rPr>
        <w:footnoteReference w:id="11"/>
      </w:r>
      <w:r w:rsidRPr="00B46193">
        <w:rPr>
          <w:rFonts w:ascii="Arial" w:eastAsia="Calibri" w:hAnsi="Arial" w:cs="Arial"/>
          <w:bCs/>
          <w:sz w:val="24"/>
          <w:szCs w:val="24"/>
        </w:rPr>
        <w:t xml:space="preserve">, dispone que la Comisión de Justicia cuenta, entre otras, con las siguientes atribuciones: </w:t>
      </w:r>
      <w:r w:rsidRPr="00B46193">
        <w:rPr>
          <w:rFonts w:ascii="Arial" w:eastAsia="Calibri" w:hAnsi="Arial" w:cs="Arial"/>
          <w:b/>
          <w:bCs/>
          <w:i/>
          <w:iCs/>
          <w:sz w:val="24"/>
          <w:szCs w:val="24"/>
        </w:rPr>
        <w:t>i.</w:t>
      </w:r>
      <w:r w:rsidRPr="00B46193">
        <w:rPr>
          <w:rFonts w:ascii="Arial" w:eastAsia="Calibri" w:hAnsi="Arial" w:cs="Arial"/>
          <w:bCs/>
          <w:sz w:val="24"/>
          <w:szCs w:val="24"/>
        </w:rPr>
        <w:t xml:space="preserve"> Salvaguardar los derechos fundamentales de todos sus miembros; </w:t>
      </w:r>
      <w:proofErr w:type="spellStart"/>
      <w:r w:rsidRPr="00B46193">
        <w:rPr>
          <w:rFonts w:ascii="Arial" w:eastAsia="Calibri" w:hAnsi="Arial" w:cs="Arial"/>
          <w:b/>
          <w:bCs/>
          <w:i/>
          <w:iCs/>
          <w:sz w:val="24"/>
          <w:szCs w:val="24"/>
        </w:rPr>
        <w:t>ii</w:t>
      </w:r>
      <w:proofErr w:type="spellEnd"/>
      <w:r w:rsidRPr="00B46193">
        <w:rPr>
          <w:rFonts w:ascii="Arial" w:eastAsia="Calibri" w:hAnsi="Arial" w:cs="Arial"/>
          <w:b/>
          <w:bCs/>
          <w:i/>
          <w:iCs/>
          <w:sz w:val="24"/>
          <w:szCs w:val="24"/>
        </w:rPr>
        <w:t>.</w:t>
      </w:r>
      <w:r w:rsidRPr="00B46193">
        <w:rPr>
          <w:rFonts w:ascii="Arial" w:eastAsia="Calibri" w:hAnsi="Arial" w:cs="Arial"/>
          <w:bCs/>
          <w:sz w:val="24"/>
          <w:szCs w:val="24"/>
        </w:rPr>
        <w:t xml:space="preserve"> Velar por el respeto de los principios democráticos en la vida interna; </w:t>
      </w:r>
      <w:proofErr w:type="spellStart"/>
      <w:r w:rsidRPr="00B46193">
        <w:rPr>
          <w:rFonts w:ascii="Arial" w:eastAsia="Calibri" w:hAnsi="Arial" w:cs="Arial"/>
          <w:b/>
          <w:bCs/>
          <w:i/>
          <w:iCs/>
          <w:sz w:val="24"/>
          <w:szCs w:val="24"/>
        </w:rPr>
        <w:t>iii</w:t>
      </w:r>
      <w:proofErr w:type="spellEnd"/>
      <w:r w:rsidRPr="00B46193">
        <w:rPr>
          <w:rFonts w:ascii="Arial" w:eastAsia="Calibri" w:hAnsi="Arial" w:cs="Arial"/>
          <w:b/>
          <w:bCs/>
          <w:i/>
          <w:iCs/>
          <w:sz w:val="24"/>
          <w:szCs w:val="24"/>
        </w:rPr>
        <w:t>.</w:t>
      </w:r>
      <w:r w:rsidRPr="00B46193">
        <w:rPr>
          <w:rFonts w:ascii="Arial" w:eastAsia="Calibri" w:hAnsi="Arial" w:cs="Arial"/>
          <w:bCs/>
          <w:sz w:val="24"/>
          <w:szCs w:val="24"/>
        </w:rPr>
        <w:t xml:space="preserve"> </w:t>
      </w:r>
      <w:r w:rsidRPr="00B46193">
        <w:rPr>
          <w:rFonts w:ascii="Arial" w:eastAsia="Calibri" w:hAnsi="Arial" w:cs="Arial"/>
          <w:b/>
          <w:sz w:val="24"/>
          <w:szCs w:val="24"/>
        </w:rPr>
        <w:t>Conocer las controversias relacionadas con la aplicación de las normas que rigen la vida interna de MORENA, con excepción de las que el Estatuto confiera a otra instancia</w:t>
      </w:r>
      <w:r w:rsidRPr="00B46193">
        <w:rPr>
          <w:rFonts w:ascii="Arial" w:eastAsia="Calibri" w:hAnsi="Arial" w:cs="Arial"/>
          <w:bCs/>
          <w:sz w:val="24"/>
          <w:szCs w:val="24"/>
        </w:rPr>
        <w:t xml:space="preserve">, y </w:t>
      </w:r>
      <w:proofErr w:type="spellStart"/>
      <w:r w:rsidRPr="00B46193">
        <w:rPr>
          <w:rFonts w:ascii="Arial" w:eastAsia="Calibri" w:hAnsi="Arial" w:cs="Arial"/>
          <w:b/>
          <w:bCs/>
          <w:i/>
          <w:iCs/>
          <w:sz w:val="24"/>
          <w:szCs w:val="24"/>
        </w:rPr>
        <w:t>iv</w:t>
      </w:r>
      <w:proofErr w:type="spellEnd"/>
      <w:r w:rsidRPr="00B46193">
        <w:rPr>
          <w:rFonts w:ascii="Arial" w:eastAsia="Calibri" w:hAnsi="Arial" w:cs="Arial"/>
          <w:b/>
          <w:bCs/>
          <w:i/>
          <w:iCs/>
          <w:sz w:val="24"/>
          <w:szCs w:val="24"/>
        </w:rPr>
        <w:t>.</w:t>
      </w:r>
      <w:r w:rsidRPr="00B46193">
        <w:rPr>
          <w:rFonts w:ascii="Arial" w:eastAsia="Calibri" w:hAnsi="Arial" w:cs="Arial"/>
          <w:bCs/>
          <w:sz w:val="24"/>
          <w:szCs w:val="24"/>
        </w:rPr>
        <w:t xml:space="preserve"> Dictar las resoluciones de los asuntos sometidos a su consideración y resolver las consultas que se le planteen.</w:t>
      </w:r>
    </w:p>
    <w:p w14:paraId="141646E6" w14:textId="77777777" w:rsidR="00B30DA7" w:rsidRPr="00B46193" w:rsidRDefault="00B30DA7" w:rsidP="006A1FEC">
      <w:pPr>
        <w:pStyle w:val="Sinespaciado"/>
        <w:rPr>
          <w:rFonts w:ascii="Arial" w:eastAsia="Calibri" w:hAnsi="Arial" w:cs="Arial"/>
          <w:sz w:val="24"/>
          <w:szCs w:val="24"/>
        </w:rPr>
      </w:pPr>
    </w:p>
    <w:p w14:paraId="35AA9FDA" w14:textId="77777777" w:rsidR="00B30DA7" w:rsidRPr="00B46193" w:rsidRDefault="00B30DA7" w:rsidP="00B30DA7">
      <w:pPr>
        <w:spacing w:line="360" w:lineRule="auto"/>
        <w:jc w:val="both"/>
        <w:rPr>
          <w:rFonts w:ascii="Arial" w:eastAsia="Calibri" w:hAnsi="Arial" w:cs="Arial"/>
          <w:bCs/>
          <w:sz w:val="24"/>
          <w:szCs w:val="24"/>
        </w:rPr>
      </w:pPr>
      <w:r w:rsidRPr="00B46193">
        <w:rPr>
          <w:rFonts w:ascii="Arial" w:eastAsia="Calibri" w:hAnsi="Arial" w:cs="Arial"/>
          <w:bCs/>
          <w:sz w:val="24"/>
          <w:szCs w:val="24"/>
        </w:rPr>
        <w:t xml:space="preserve">Por ende, </w:t>
      </w:r>
      <w:r w:rsidRPr="00B46193">
        <w:rPr>
          <w:rFonts w:ascii="Arial" w:eastAsia="Calibri" w:hAnsi="Arial" w:cs="Arial"/>
          <w:b/>
          <w:sz w:val="24"/>
          <w:szCs w:val="24"/>
        </w:rPr>
        <w:t>las impugnaciones contra órganos internos deben atenderse por el órgano de justicia partidista.</w:t>
      </w:r>
    </w:p>
    <w:p w14:paraId="6DC32DCF" w14:textId="77777777" w:rsidR="00B30DA7" w:rsidRPr="00B46193" w:rsidRDefault="00B30DA7" w:rsidP="00CC4728">
      <w:pPr>
        <w:pStyle w:val="Sinespaciado"/>
        <w:rPr>
          <w:rFonts w:ascii="Arial" w:eastAsia="Calibri" w:hAnsi="Arial" w:cs="Arial"/>
          <w:sz w:val="24"/>
          <w:szCs w:val="24"/>
        </w:rPr>
      </w:pPr>
    </w:p>
    <w:p w14:paraId="15A131FA" w14:textId="43CB40E5" w:rsidR="00B30DA7" w:rsidRPr="00B46193" w:rsidRDefault="00C92E9C" w:rsidP="00B30DA7">
      <w:pPr>
        <w:pStyle w:val="Ttulo3"/>
        <w:spacing w:before="0" w:line="360" w:lineRule="auto"/>
        <w:rPr>
          <w:rFonts w:ascii="Arial" w:eastAsia="Calibri" w:hAnsi="Arial" w:cs="Arial"/>
          <w:b/>
          <w:color w:val="auto"/>
        </w:rPr>
      </w:pPr>
      <w:bookmarkStart w:id="25" w:name="_Toc513490611"/>
      <w:bookmarkStart w:id="26" w:name="_Toc39151169"/>
      <w:bookmarkStart w:id="27" w:name="_Toc39231235"/>
      <w:bookmarkStart w:id="28" w:name="_Toc67049768"/>
      <w:r w:rsidRPr="00B46193">
        <w:rPr>
          <w:rFonts w:ascii="Arial" w:eastAsia="Calibri" w:hAnsi="Arial" w:cs="Arial"/>
          <w:b/>
          <w:color w:val="auto"/>
        </w:rPr>
        <w:t>2</w:t>
      </w:r>
      <w:r w:rsidR="00B30DA7" w:rsidRPr="00B46193">
        <w:rPr>
          <w:rFonts w:ascii="Arial" w:eastAsia="Calibri" w:hAnsi="Arial" w:cs="Arial"/>
          <w:b/>
          <w:color w:val="auto"/>
        </w:rPr>
        <w:t>. Valoración</w:t>
      </w:r>
      <w:bookmarkEnd w:id="25"/>
      <w:bookmarkEnd w:id="26"/>
      <w:bookmarkEnd w:id="27"/>
      <w:bookmarkEnd w:id="28"/>
    </w:p>
    <w:p w14:paraId="6406FB44" w14:textId="77777777" w:rsidR="00B30DA7" w:rsidRPr="00B46193" w:rsidRDefault="00B30DA7" w:rsidP="00CC4728">
      <w:pPr>
        <w:pStyle w:val="Sinespaciado"/>
        <w:rPr>
          <w:rFonts w:ascii="Arial" w:eastAsia="Calibri" w:hAnsi="Arial" w:cs="Arial"/>
          <w:sz w:val="24"/>
          <w:szCs w:val="24"/>
          <w:lang w:eastAsia="es-MX"/>
        </w:rPr>
      </w:pPr>
    </w:p>
    <w:p w14:paraId="069A8FDD" w14:textId="77777777" w:rsidR="00146A49" w:rsidRPr="00B46193" w:rsidRDefault="00B30DA7" w:rsidP="00146A49">
      <w:pPr>
        <w:spacing w:line="360" w:lineRule="auto"/>
        <w:jc w:val="both"/>
        <w:rPr>
          <w:rFonts w:ascii="Arial" w:hAnsi="Arial" w:cs="Arial"/>
          <w:sz w:val="24"/>
          <w:szCs w:val="24"/>
        </w:rPr>
      </w:pPr>
      <w:r w:rsidRPr="00B46193">
        <w:rPr>
          <w:rFonts w:ascii="Arial" w:eastAsia="Calibri" w:hAnsi="Arial" w:cs="Arial"/>
          <w:b/>
          <w:sz w:val="24"/>
          <w:szCs w:val="24"/>
          <w:lang w:eastAsia="es-MX"/>
        </w:rPr>
        <w:t>Improcedencia por falta de definitividad</w:t>
      </w:r>
      <w:r w:rsidR="00146A49" w:rsidRPr="00B46193">
        <w:rPr>
          <w:rFonts w:ascii="Arial" w:hAnsi="Arial" w:cs="Arial"/>
          <w:sz w:val="24"/>
          <w:szCs w:val="24"/>
        </w:rPr>
        <w:t xml:space="preserve">. </w:t>
      </w:r>
    </w:p>
    <w:p w14:paraId="429D0BB4" w14:textId="77777777" w:rsidR="00146A49" w:rsidRPr="00B46193" w:rsidRDefault="00146A49" w:rsidP="00146A49">
      <w:pPr>
        <w:pStyle w:val="Sinespaciado"/>
        <w:rPr>
          <w:rFonts w:ascii="Arial" w:hAnsi="Arial" w:cs="Arial"/>
          <w:sz w:val="24"/>
          <w:szCs w:val="24"/>
        </w:rPr>
      </w:pPr>
    </w:p>
    <w:p w14:paraId="20A8FD44" w14:textId="0D8BB4E2" w:rsidR="00146A49" w:rsidRPr="00B46193" w:rsidRDefault="00146A49" w:rsidP="00146A49">
      <w:pPr>
        <w:spacing w:line="360" w:lineRule="auto"/>
        <w:jc w:val="both"/>
        <w:rPr>
          <w:rFonts w:ascii="Arial" w:hAnsi="Arial" w:cs="Arial"/>
          <w:sz w:val="24"/>
          <w:szCs w:val="24"/>
        </w:rPr>
      </w:pPr>
      <w:r w:rsidRPr="00B46193">
        <w:rPr>
          <w:rFonts w:ascii="Arial" w:hAnsi="Arial" w:cs="Arial"/>
          <w:sz w:val="24"/>
          <w:szCs w:val="24"/>
        </w:rPr>
        <w:lastRenderedPageBreak/>
        <w:t xml:space="preserve">Como se adelantó, este Tribunal considera que la impugnación de </w:t>
      </w:r>
      <w:r w:rsidR="006A1FEC" w:rsidRPr="00B46193">
        <w:rPr>
          <w:rFonts w:ascii="Arial" w:hAnsi="Arial" w:cs="Arial"/>
          <w:sz w:val="24"/>
          <w:szCs w:val="24"/>
        </w:rPr>
        <w:t>los recurrentes</w:t>
      </w:r>
      <w:r w:rsidRPr="00B46193">
        <w:rPr>
          <w:rFonts w:ascii="Arial" w:hAnsi="Arial" w:cs="Arial"/>
          <w:sz w:val="24"/>
          <w:szCs w:val="24"/>
        </w:rPr>
        <w:t xml:space="preserve"> debe ser analizada, en primer lugar, en la instancia partidista. </w:t>
      </w:r>
    </w:p>
    <w:p w14:paraId="3FD4249E" w14:textId="77777777" w:rsidR="00146A49" w:rsidRPr="00B46193" w:rsidRDefault="00146A49" w:rsidP="00146A49">
      <w:pPr>
        <w:pStyle w:val="Sinespaciado"/>
        <w:rPr>
          <w:rFonts w:ascii="Arial" w:hAnsi="Arial" w:cs="Arial"/>
          <w:sz w:val="24"/>
          <w:szCs w:val="24"/>
        </w:rPr>
      </w:pPr>
    </w:p>
    <w:p w14:paraId="0E08D87F" w14:textId="757BB3B4" w:rsidR="00146A49" w:rsidRPr="00B46193" w:rsidRDefault="00146A49" w:rsidP="00146A49">
      <w:pPr>
        <w:spacing w:line="360" w:lineRule="auto"/>
        <w:jc w:val="both"/>
        <w:rPr>
          <w:rFonts w:ascii="Arial" w:hAnsi="Arial" w:cs="Arial"/>
          <w:sz w:val="24"/>
          <w:szCs w:val="24"/>
        </w:rPr>
      </w:pPr>
      <w:r w:rsidRPr="00B46193">
        <w:rPr>
          <w:rFonts w:ascii="Arial" w:hAnsi="Arial" w:cs="Arial"/>
          <w:sz w:val="24"/>
          <w:szCs w:val="24"/>
        </w:rPr>
        <w:t>Esto debe ser así, porque como se precisó, la CNHJ de MORENA es la autoridad competente para conocer los conflictos relacionados con</w:t>
      </w:r>
      <w:r w:rsidR="00EE24FF" w:rsidRPr="00B46193">
        <w:rPr>
          <w:rFonts w:ascii="Arial" w:hAnsi="Arial" w:cs="Arial"/>
          <w:sz w:val="24"/>
          <w:szCs w:val="24"/>
        </w:rPr>
        <w:t xml:space="preserve"> la</w:t>
      </w:r>
      <w:r w:rsidRPr="00B46193">
        <w:rPr>
          <w:rFonts w:ascii="Arial" w:hAnsi="Arial" w:cs="Arial"/>
          <w:sz w:val="24"/>
          <w:szCs w:val="24"/>
        </w:rPr>
        <w:t xml:space="preserve"> salvaguarda y prote</w:t>
      </w:r>
      <w:r w:rsidR="00EE24FF" w:rsidRPr="00B46193">
        <w:rPr>
          <w:rFonts w:ascii="Arial" w:hAnsi="Arial" w:cs="Arial"/>
          <w:sz w:val="24"/>
          <w:szCs w:val="24"/>
        </w:rPr>
        <w:t>cción de</w:t>
      </w:r>
      <w:r w:rsidRPr="00B46193">
        <w:rPr>
          <w:rFonts w:ascii="Arial" w:hAnsi="Arial" w:cs="Arial"/>
          <w:sz w:val="24"/>
          <w:szCs w:val="24"/>
        </w:rPr>
        <w:t xml:space="preserve"> los derechos fundamentales de todos sus integrantes, en el presente caso, por lo actos originados en </w:t>
      </w:r>
      <w:r w:rsidR="00186850" w:rsidRPr="00B46193">
        <w:rPr>
          <w:rFonts w:ascii="Arial" w:hAnsi="Arial" w:cs="Arial"/>
          <w:sz w:val="24"/>
          <w:szCs w:val="24"/>
        </w:rPr>
        <w:t>la aprobación</w:t>
      </w:r>
      <w:r w:rsidRPr="00B46193">
        <w:rPr>
          <w:rFonts w:ascii="Arial" w:hAnsi="Arial" w:cs="Arial"/>
          <w:sz w:val="24"/>
          <w:szCs w:val="24"/>
        </w:rPr>
        <w:t xml:space="preserve"> de </w:t>
      </w:r>
      <w:r w:rsidR="00186850" w:rsidRPr="00B46193">
        <w:rPr>
          <w:rFonts w:ascii="Arial" w:hAnsi="Arial" w:cs="Arial"/>
          <w:sz w:val="24"/>
          <w:szCs w:val="24"/>
        </w:rPr>
        <w:t>las</w:t>
      </w:r>
      <w:r w:rsidR="006A1FEC" w:rsidRPr="00B46193">
        <w:rPr>
          <w:rFonts w:ascii="Arial" w:hAnsi="Arial" w:cs="Arial"/>
          <w:sz w:val="24"/>
          <w:szCs w:val="24"/>
        </w:rPr>
        <w:t xml:space="preserve"> </w:t>
      </w:r>
      <w:r w:rsidRPr="00B46193">
        <w:rPr>
          <w:rFonts w:ascii="Arial" w:hAnsi="Arial" w:cs="Arial"/>
          <w:sz w:val="24"/>
          <w:szCs w:val="24"/>
        </w:rPr>
        <w:t xml:space="preserve">candidaturas para el proceso electoral en curso. </w:t>
      </w:r>
    </w:p>
    <w:p w14:paraId="2EE3E2D6" w14:textId="77777777" w:rsidR="00146A49" w:rsidRPr="00B46193" w:rsidRDefault="00146A49" w:rsidP="00146A49">
      <w:pPr>
        <w:pStyle w:val="Sinespaciado"/>
        <w:rPr>
          <w:rFonts w:ascii="Arial" w:hAnsi="Arial" w:cs="Arial"/>
          <w:sz w:val="24"/>
          <w:szCs w:val="24"/>
        </w:rPr>
      </w:pPr>
    </w:p>
    <w:p w14:paraId="35BF5EC0" w14:textId="77777777" w:rsidR="006A1FEC" w:rsidRPr="00B46193" w:rsidRDefault="00146A49" w:rsidP="00146A49">
      <w:pPr>
        <w:spacing w:line="360" w:lineRule="auto"/>
        <w:jc w:val="both"/>
        <w:rPr>
          <w:rFonts w:ascii="Arial" w:hAnsi="Arial" w:cs="Arial"/>
          <w:sz w:val="24"/>
          <w:szCs w:val="24"/>
        </w:rPr>
      </w:pPr>
      <w:r w:rsidRPr="00B46193">
        <w:rPr>
          <w:rFonts w:ascii="Arial" w:hAnsi="Arial" w:cs="Arial"/>
          <w:sz w:val="24"/>
          <w:szCs w:val="24"/>
        </w:rPr>
        <w:t xml:space="preserve">Por su parte, la Sala Superior ha sostenido que </w:t>
      </w:r>
      <w:r w:rsidRPr="00B46193">
        <w:rPr>
          <w:rFonts w:ascii="Arial" w:hAnsi="Arial" w:cs="Arial"/>
          <w:b/>
          <w:bCs/>
          <w:sz w:val="24"/>
          <w:szCs w:val="24"/>
        </w:rPr>
        <w:t>los actos emitidos en los procesos de elección de candidaturas</w:t>
      </w:r>
      <w:r w:rsidRPr="00B46193">
        <w:rPr>
          <w:rFonts w:ascii="Arial" w:hAnsi="Arial" w:cs="Arial"/>
          <w:sz w:val="24"/>
          <w:szCs w:val="24"/>
        </w:rPr>
        <w:t xml:space="preserve"> o dirigencias y cualquier otro que </w:t>
      </w:r>
      <w:r w:rsidRPr="00B46193">
        <w:rPr>
          <w:rFonts w:ascii="Arial" w:hAnsi="Arial" w:cs="Arial"/>
          <w:b/>
          <w:bCs/>
          <w:sz w:val="24"/>
          <w:szCs w:val="24"/>
        </w:rPr>
        <w:t>atente contra los derechos de los militantes</w:t>
      </w:r>
      <w:r w:rsidRPr="00B46193">
        <w:rPr>
          <w:rFonts w:ascii="Arial" w:hAnsi="Arial" w:cs="Arial"/>
          <w:sz w:val="24"/>
          <w:szCs w:val="24"/>
        </w:rPr>
        <w:t xml:space="preserve">, </w:t>
      </w:r>
      <w:r w:rsidRPr="00B46193">
        <w:rPr>
          <w:rFonts w:ascii="Arial" w:hAnsi="Arial" w:cs="Arial"/>
          <w:b/>
          <w:bCs/>
          <w:sz w:val="24"/>
          <w:szCs w:val="24"/>
        </w:rPr>
        <w:t>no se consuman de un modo irreparable</w:t>
      </w:r>
      <w:r w:rsidRPr="00B46193">
        <w:rPr>
          <w:rFonts w:ascii="Arial" w:hAnsi="Arial" w:cs="Arial"/>
          <w:sz w:val="24"/>
          <w:szCs w:val="24"/>
        </w:rPr>
        <w:t>, lo que sí ocurre con los actos que surgen en los procesos relativos a los cargos elección popular</w:t>
      </w:r>
      <w:r w:rsidRPr="00B46193">
        <w:rPr>
          <w:rStyle w:val="Refdenotaalpie"/>
          <w:rFonts w:ascii="Arial" w:hAnsi="Arial" w:cs="Arial"/>
          <w:sz w:val="24"/>
          <w:szCs w:val="24"/>
        </w:rPr>
        <w:footnoteReference w:id="12"/>
      </w:r>
      <w:r w:rsidRPr="00B46193">
        <w:rPr>
          <w:rFonts w:ascii="Arial" w:hAnsi="Arial" w:cs="Arial"/>
          <w:sz w:val="24"/>
          <w:szCs w:val="24"/>
        </w:rPr>
        <w:t xml:space="preserve">. </w:t>
      </w:r>
    </w:p>
    <w:p w14:paraId="403EB4AC" w14:textId="77777777" w:rsidR="006A1FEC" w:rsidRPr="00B46193" w:rsidRDefault="006A1FEC" w:rsidP="006A1FEC">
      <w:pPr>
        <w:pStyle w:val="Sinespaciado"/>
        <w:rPr>
          <w:rFonts w:ascii="Arial" w:hAnsi="Arial" w:cs="Arial"/>
          <w:sz w:val="24"/>
          <w:szCs w:val="24"/>
        </w:rPr>
      </w:pPr>
    </w:p>
    <w:p w14:paraId="6113117B" w14:textId="75784871" w:rsidR="00146A49" w:rsidRPr="00B46193" w:rsidRDefault="006A1FEC" w:rsidP="00146A49">
      <w:pPr>
        <w:spacing w:line="360" w:lineRule="auto"/>
        <w:jc w:val="both"/>
        <w:rPr>
          <w:rFonts w:ascii="Arial" w:hAnsi="Arial" w:cs="Arial"/>
          <w:sz w:val="24"/>
          <w:szCs w:val="24"/>
        </w:rPr>
      </w:pPr>
      <w:r w:rsidRPr="00B46193">
        <w:rPr>
          <w:rFonts w:ascii="Arial" w:hAnsi="Arial" w:cs="Arial"/>
          <w:sz w:val="24"/>
          <w:szCs w:val="24"/>
        </w:rPr>
        <w:t>Además, ello no les genera</w:t>
      </w:r>
      <w:r w:rsidR="00146A49" w:rsidRPr="00B46193">
        <w:rPr>
          <w:rFonts w:ascii="Arial" w:hAnsi="Arial" w:cs="Arial"/>
          <w:sz w:val="24"/>
          <w:szCs w:val="24"/>
        </w:rPr>
        <w:t xml:space="preserve"> un perjuicio en su pretensión</w:t>
      </w:r>
      <w:r w:rsidRPr="00B46193">
        <w:rPr>
          <w:rFonts w:ascii="Arial" w:hAnsi="Arial" w:cs="Arial"/>
          <w:sz w:val="24"/>
          <w:szCs w:val="24"/>
        </w:rPr>
        <w:t>, pues</w:t>
      </w:r>
      <w:r w:rsidR="00186850" w:rsidRPr="00B46193">
        <w:rPr>
          <w:rFonts w:ascii="Arial" w:hAnsi="Arial" w:cs="Arial"/>
          <w:sz w:val="24"/>
          <w:szCs w:val="24"/>
        </w:rPr>
        <w:t xml:space="preserve"> la afectación al derecho que alega</w:t>
      </w:r>
      <w:r w:rsidRPr="00B46193">
        <w:rPr>
          <w:rFonts w:ascii="Arial" w:hAnsi="Arial" w:cs="Arial"/>
          <w:sz w:val="24"/>
          <w:szCs w:val="24"/>
        </w:rPr>
        <w:t>n</w:t>
      </w:r>
      <w:r w:rsidR="00186850" w:rsidRPr="00B46193">
        <w:rPr>
          <w:rFonts w:ascii="Arial" w:hAnsi="Arial" w:cs="Arial"/>
          <w:sz w:val="24"/>
          <w:szCs w:val="24"/>
        </w:rPr>
        <w:t xml:space="preserve"> vulnerado puede ser reparado por el órgano partidista, en caso de asistirle razón.</w:t>
      </w:r>
    </w:p>
    <w:p w14:paraId="31C965D1" w14:textId="77777777" w:rsidR="00146A49" w:rsidRPr="00B46193" w:rsidRDefault="00146A49" w:rsidP="00146A49">
      <w:pPr>
        <w:pStyle w:val="Sinespaciado"/>
        <w:rPr>
          <w:rFonts w:ascii="Arial" w:hAnsi="Arial" w:cs="Arial"/>
          <w:sz w:val="24"/>
          <w:szCs w:val="24"/>
        </w:rPr>
      </w:pPr>
    </w:p>
    <w:p w14:paraId="33927C1E" w14:textId="5BD48952" w:rsidR="00146A49" w:rsidRPr="00B46193" w:rsidRDefault="00146A49" w:rsidP="00146A49">
      <w:pPr>
        <w:spacing w:line="360" w:lineRule="auto"/>
        <w:jc w:val="both"/>
        <w:rPr>
          <w:rFonts w:ascii="Arial" w:hAnsi="Arial" w:cs="Arial"/>
          <w:sz w:val="24"/>
          <w:szCs w:val="24"/>
        </w:rPr>
      </w:pPr>
      <w:r w:rsidRPr="00B46193">
        <w:rPr>
          <w:rFonts w:ascii="Arial" w:hAnsi="Arial" w:cs="Arial"/>
          <w:sz w:val="24"/>
          <w:szCs w:val="24"/>
        </w:rPr>
        <w:t xml:space="preserve">Por otra parte, se estima que </w:t>
      </w:r>
      <w:r w:rsidRPr="00B46193">
        <w:rPr>
          <w:rFonts w:ascii="Arial" w:hAnsi="Arial" w:cs="Arial"/>
          <w:b/>
          <w:bCs/>
          <w:sz w:val="24"/>
          <w:szCs w:val="24"/>
        </w:rPr>
        <w:t>la</w:t>
      </w:r>
      <w:r w:rsidR="006A1FEC" w:rsidRPr="00B46193">
        <w:rPr>
          <w:rFonts w:ascii="Arial" w:hAnsi="Arial" w:cs="Arial"/>
          <w:b/>
          <w:bCs/>
          <w:sz w:val="24"/>
          <w:szCs w:val="24"/>
        </w:rPr>
        <w:t>s</w:t>
      </w:r>
      <w:r w:rsidRPr="00B46193">
        <w:rPr>
          <w:rFonts w:ascii="Arial" w:hAnsi="Arial" w:cs="Arial"/>
          <w:b/>
          <w:bCs/>
          <w:sz w:val="24"/>
          <w:szCs w:val="24"/>
        </w:rPr>
        <w:t xml:space="preserve"> petici</w:t>
      </w:r>
      <w:r w:rsidR="006A1FEC" w:rsidRPr="00B46193">
        <w:rPr>
          <w:rFonts w:ascii="Arial" w:hAnsi="Arial" w:cs="Arial"/>
          <w:b/>
          <w:bCs/>
          <w:sz w:val="24"/>
          <w:szCs w:val="24"/>
        </w:rPr>
        <w:t>ones</w:t>
      </w:r>
      <w:r w:rsidRPr="00B46193">
        <w:rPr>
          <w:rFonts w:ascii="Arial" w:hAnsi="Arial" w:cs="Arial"/>
          <w:b/>
          <w:bCs/>
          <w:sz w:val="24"/>
          <w:szCs w:val="24"/>
        </w:rPr>
        <w:t xml:space="preserve"> de salto de instancia </w:t>
      </w:r>
      <w:r w:rsidR="006A1FEC" w:rsidRPr="00B46193">
        <w:rPr>
          <w:rFonts w:ascii="Arial" w:hAnsi="Arial" w:cs="Arial"/>
          <w:b/>
          <w:bCs/>
          <w:sz w:val="24"/>
          <w:szCs w:val="24"/>
        </w:rPr>
        <w:t>son</w:t>
      </w:r>
      <w:r w:rsidRPr="00B46193">
        <w:rPr>
          <w:rFonts w:ascii="Arial" w:hAnsi="Arial" w:cs="Arial"/>
          <w:b/>
          <w:bCs/>
          <w:sz w:val="24"/>
          <w:szCs w:val="24"/>
        </w:rPr>
        <w:t xml:space="preserve"> improcedente</w:t>
      </w:r>
      <w:r w:rsidR="006A1FEC" w:rsidRPr="00B46193">
        <w:rPr>
          <w:rFonts w:ascii="Arial" w:hAnsi="Arial" w:cs="Arial"/>
          <w:b/>
          <w:bCs/>
          <w:sz w:val="24"/>
          <w:szCs w:val="24"/>
        </w:rPr>
        <w:t>s</w:t>
      </w:r>
      <w:r w:rsidRPr="00B46193">
        <w:rPr>
          <w:rFonts w:ascii="Arial" w:hAnsi="Arial" w:cs="Arial"/>
          <w:sz w:val="24"/>
          <w:szCs w:val="24"/>
        </w:rPr>
        <w:t>, ya que no se advierte que el agotamiento del medio de impugnación partidista pueda mermar o extinguir los derechos involucrados en la presente controversia</w:t>
      </w:r>
      <w:r w:rsidR="00B46193" w:rsidRPr="00B46193">
        <w:rPr>
          <w:rFonts w:ascii="Arial" w:hAnsi="Arial" w:cs="Arial"/>
          <w:sz w:val="24"/>
          <w:szCs w:val="24"/>
        </w:rPr>
        <w:t>, además de no</w:t>
      </w:r>
      <w:r w:rsidRPr="00B46193">
        <w:rPr>
          <w:rFonts w:ascii="Arial" w:hAnsi="Arial" w:cs="Arial"/>
          <w:sz w:val="24"/>
          <w:szCs w:val="24"/>
        </w:rPr>
        <w:t xml:space="preserve"> actualiza</w:t>
      </w:r>
      <w:r w:rsidR="00B46193" w:rsidRPr="00B46193">
        <w:rPr>
          <w:rFonts w:ascii="Arial" w:hAnsi="Arial" w:cs="Arial"/>
          <w:sz w:val="24"/>
          <w:szCs w:val="24"/>
        </w:rPr>
        <w:t>rse</w:t>
      </w:r>
      <w:r w:rsidRPr="00B46193">
        <w:rPr>
          <w:rFonts w:ascii="Arial" w:hAnsi="Arial" w:cs="Arial"/>
          <w:sz w:val="24"/>
          <w:szCs w:val="24"/>
        </w:rPr>
        <w:t xml:space="preserve"> una circunstancia excepcional para que este Tribunal conozca directamente </w:t>
      </w:r>
      <w:r w:rsidR="006A1FEC" w:rsidRPr="00B46193">
        <w:rPr>
          <w:rFonts w:ascii="Arial" w:hAnsi="Arial" w:cs="Arial"/>
          <w:sz w:val="24"/>
          <w:szCs w:val="24"/>
        </w:rPr>
        <w:t>los juicios ciudadanos.</w:t>
      </w:r>
      <w:r w:rsidRPr="00B46193">
        <w:rPr>
          <w:rFonts w:ascii="Arial" w:hAnsi="Arial" w:cs="Arial"/>
          <w:sz w:val="24"/>
          <w:szCs w:val="24"/>
        </w:rPr>
        <w:t xml:space="preserve"> </w:t>
      </w:r>
    </w:p>
    <w:p w14:paraId="2DA78BE5" w14:textId="0FAEA6A9" w:rsidR="007A4A1B" w:rsidRPr="00B46193" w:rsidRDefault="007A4A1B" w:rsidP="00146A49">
      <w:pPr>
        <w:spacing w:line="360" w:lineRule="auto"/>
        <w:jc w:val="both"/>
        <w:rPr>
          <w:rFonts w:ascii="Arial" w:hAnsi="Arial" w:cs="Arial"/>
          <w:sz w:val="24"/>
          <w:szCs w:val="24"/>
        </w:rPr>
      </w:pPr>
    </w:p>
    <w:p w14:paraId="15B05BF9" w14:textId="7288F3F7" w:rsidR="00146A49" w:rsidRPr="00B46193" w:rsidRDefault="007A4A1B" w:rsidP="00146A49">
      <w:pPr>
        <w:spacing w:line="360" w:lineRule="auto"/>
        <w:jc w:val="both"/>
        <w:rPr>
          <w:rFonts w:ascii="Arial" w:hAnsi="Arial" w:cs="Arial"/>
          <w:b/>
          <w:bCs/>
          <w:sz w:val="24"/>
          <w:szCs w:val="24"/>
        </w:rPr>
      </w:pPr>
      <w:r w:rsidRPr="00B46193">
        <w:rPr>
          <w:rFonts w:ascii="Arial" w:hAnsi="Arial" w:cs="Arial"/>
          <w:sz w:val="24"/>
          <w:szCs w:val="24"/>
        </w:rPr>
        <w:t xml:space="preserve">A similares criterios arribó Sala Monterrey, al reencauzar el asunto SM-JDC-177/2021. </w:t>
      </w:r>
      <w:r w:rsidR="00146A49" w:rsidRPr="00B46193">
        <w:rPr>
          <w:rFonts w:ascii="Arial" w:hAnsi="Arial" w:cs="Arial"/>
          <w:sz w:val="24"/>
          <w:szCs w:val="24"/>
        </w:rPr>
        <w:t xml:space="preserve">En consecuencia, como </w:t>
      </w:r>
      <w:r w:rsidR="00186850" w:rsidRPr="00B46193">
        <w:rPr>
          <w:rFonts w:ascii="Arial" w:hAnsi="Arial" w:cs="Arial"/>
          <w:sz w:val="24"/>
          <w:szCs w:val="24"/>
        </w:rPr>
        <w:t>l</w:t>
      </w:r>
      <w:r w:rsidR="004B3FAC" w:rsidRPr="00B46193">
        <w:rPr>
          <w:rFonts w:ascii="Arial" w:hAnsi="Arial" w:cs="Arial"/>
          <w:sz w:val="24"/>
          <w:szCs w:val="24"/>
        </w:rPr>
        <w:t>as y lo</w:t>
      </w:r>
      <w:r w:rsidR="00186850" w:rsidRPr="00B46193">
        <w:rPr>
          <w:rFonts w:ascii="Arial" w:hAnsi="Arial" w:cs="Arial"/>
          <w:sz w:val="24"/>
          <w:szCs w:val="24"/>
        </w:rPr>
        <w:t>s</w:t>
      </w:r>
      <w:r w:rsidR="00146A49" w:rsidRPr="00B46193">
        <w:rPr>
          <w:rFonts w:ascii="Arial" w:hAnsi="Arial" w:cs="Arial"/>
          <w:sz w:val="24"/>
          <w:szCs w:val="24"/>
        </w:rPr>
        <w:t xml:space="preserve"> promovente</w:t>
      </w:r>
      <w:r w:rsidR="00186850" w:rsidRPr="00B46193">
        <w:rPr>
          <w:rFonts w:ascii="Arial" w:hAnsi="Arial" w:cs="Arial"/>
          <w:sz w:val="24"/>
          <w:szCs w:val="24"/>
        </w:rPr>
        <w:t>s</w:t>
      </w:r>
      <w:r w:rsidR="00146A49" w:rsidRPr="00B46193">
        <w:rPr>
          <w:rFonts w:ascii="Arial" w:hAnsi="Arial" w:cs="Arial"/>
          <w:sz w:val="24"/>
          <w:szCs w:val="24"/>
        </w:rPr>
        <w:t xml:space="preserve"> no agot</w:t>
      </w:r>
      <w:r w:rsidR="00186850" w:rsidRPr="00B46193">
        <w:rPr>
          <w:rFonts w:ascii="Arial" w:hAnsi="Arial" w:cs="Arial"/>
          <w:sz w:val="24"/>
          <w:szCs w:val="24"/>
        </w:rPr>
        <w:t>aron</w:t>
      </w:r>
      <w:r w:rsidR="00146A49" w:rsidRPr="00B46193">
        <w:rPr>
          <w:rFonts w:ascii="Arial" w:hAnsi="Arial" w:cs="Arial"/>
          <w:sz w:val="24"/>
          <w:szCs w:val="24"/>
        </w:rPr>
        <w:t xml:space="preserve"> de forma previa la instancia partidista, implica que </w:t>
      </w:r>
      <w:r w:rsidR="00186850" w:rsidRPr="00B46193">
        <w:rPr>
          <w:rFonts w:ascii="Arial" w:hAnsi="Arial" w:cs="Arial"/>
          <w:b/>
          <w:bCs/>
          <w:sz w:val="24"/>
          <w:szCs w:val="24"/>
        </w:rPr>
        <w:t>los juicios ciudadanos son improcedentes</w:t>
      </w:r>
      <w:r w:rsidR="00146A49" w:rsidRPr="00B46193">
        <w:rPr>
          <w:rFonts w:ascii="Arial" w:hAnsi="Arial" w:cs="Arial"/>
          <w:b/>
          <w:bCs/>
          <w:sz w:val="24"/>
          <w:szCs w:val="24"/>
        </w:rPr>
        <w:t xml:space="preserve">. </w:t>
      </w:r>
    </w:p>
    <w:p w14:paraId="29C52777" w14:textId="77777777" w:rsidR="00146A49" w:rsidRPr="00B46193" w:rsidRDefault="00146A49" w:rsidP="00146A49">
      <w:pPr>
        <w:pStyle w:val="Sinespaciado"/>
        <w:rPr>
          <w:rFonts w:ascii="Arial" w:hAnsi="Arial" w:cs="Arial"/>
          <w:sz w:val="24"/>
          <w:szCs w:val="24"/>
        </w:rPr>
      </w:pPr>
    </w:p>
    <w:p w14:paraId="0B87C910" w14:textId="157A9B81" w:rsidR="00146A49" w:rsidRPr="00B46193" w:rsidRDefault="00146A49" w:rsidP="00146A49">
      <w:pPr>
        <w:spacing w:line="360" w:lineRule="auto"/>
        <w:jc w:val="both"/>
        <w:rPr>
          <w:rFonts w:ascii="Arial" w:hAnsi="Arial" w:cs="Arial"/>
          <w:b/>
          <w:bCs/>
          <w:sz w:val="24"/>
          <w:szCs w:val="24"/>
        </w:rPr>
      </w:pPr>
      <w:r w:rsidRPr="00B46193">
        <w:rPr>
          <w:rFonts w:ascii="Arial" w:hAnsi="Arial" w:cs="Arial"/>
          <w:b/>
          <w:bCs/>
          <w:sz w:val="24"/>
          <w:szCs w:val="24"/>
        </w:rPr>
        <w:t xml:space="preserve">Reencauzamiento que garantiza el derecho de acceso a la justicia </w:t>
      </w:r>
    </w:p>
    <w:p w14:paraId="1BAC674D" w14:textId="77777777" w:rsidR="00146A49" w:rsidRPr="00B46193" w:rsidRDefault="00146A49" w:rsidP="004B3FAC">
      <w:pPr>
        <w:pStyle w:val="Sinespaciado"/>
        <w:rPr>
          <w:rFonts w:ascii="Arial" w:hAnsi="Arial" w:cs="Arial"/>
          <w:sz w:val="24"/>
          <w:szCs w:val="24"/>
        </w:rPr>
      </w:pPr>
    </w:p>
    <w:p w14:paraId="6A1F75E4" w14:textId="640F0995" w:rsidR="00146A49" w:rsidRPr="00B46193" w:rsidRDefault="00146A49" w:rsidP="006A1FEC">
      <w:pPr>
        <w:spacing w:line="360" w:lineRule="auto"/>
        <w:jc w:val="both"/>
        <w:rPr>
          <w:rFonts w:ascii="Arial" w:hAnsi="Arial" w:cs="Arial"/>
          <w:sz w:val="24"/>
          <w:szCs w:val="24"/>
        </w:rPr>
      </w:pPr>
      <w:r w:rsidRPr="00B46193">
        <w:rPr>
          <w:rFonts w:ascii="Arial" w:hAnsi="Arial" w:cs="Arial"/>
          <w:sz w:val="24"/>
          <w:szCs w:val="24"/>
        </w:rPr>
        <w:t>Este Tribunal considera el hecho de que la presente controversia se encuentre plenamente identificada, así como el motivo por el cual refiere</w:t>
      </w:r>
      <w:r w:rsidR="006A1FEC" w:rsidRPr="00B46193">
        <w:rPr>
          <w:rFonts w:ascii="Arial" w:hAnsi="Arial" w:cs="Arial"/>
          <w:sz w:val="24"/>
          <w:szCs w:val="24"/>
        </w:rPr>
        <w:t>n</w:t>
      </w:r>
      <w:r w:rsidRPr="00B46193">
        <w:rPr>
          <w:rFonts w:ascii="Arial" w:hAnsi="Arial" w:cs="Arial"/>
          <w:sz w:val="24"/>
          <w:szCs w:val="24"/>
        </w:rPr>
        <w:t xml:space="preserve"> un perjuicio, entonces </w:t>
      </w:r>
      <w:r w:rsidRPr="00B46193">
        <w:rPr>
          <w:rFonts w:ascii="Arial" w:hAnsi="Arial" w:cs="Arial"/>
          <w:b/>
          <w:bCs/>
          <w:sz w:val="24"/>
          <w:szCs w:val="24"/>
        </w:rPr>
        <w:t>surge la necesidad de reencauzar la demanda a la CNHJ de MORENA</w:t>
      </w:r>
      <w:r w:rsidRPr="00B46193">
        <w:rPr>
          <w:rFonts w:ascii="Arial" w:hAnsi="Arial" w:cs="Arial"/>
          <w:sz w:val="24"/>
          <w:szCs w:val="24"/>
        </w:rPr>
        <w:t xml:space="preserve"> con el propósito de garantizar el derecho de acceso a la justicia previsto en el artículo 17 de la Constitución Federal</w:t>
      </w:r>
      <w:r w:rsidR="00EE24FF" w:rsidRPr="00B46193">
        <w:rPr>
          <w:rStyle w:val="Refdenotaalpie"/>
          <w:rFonts w:ascii="Arial" w:hAnsi="Arial" w:cs="Arial"/>
          <w:sz w:val="24"/>
          <w:szCs w:val="24"/>
        </w:rPr>
        <w:footnoteReference w:id="13"/>
      </w:r>
      <w:r w:rsidRPr="00B46193">
        <w:rPr>
          <w:rFonts w:ascii="Arial" w:hAnsi="Arial" w:cs="Arial"/>
          <w:sz w:val="24"/>
          <w:szCs w:val="24"/>
        </w:rPr>
        <w:t>.</w:t>
      </w:r>
    </w:p>
    <w:p w14:paraId="2FEF8973" w14:textId="77777777" w:rsidR="004B3FAC" w:rsidRPr="00B46193" w:rsidRDefault="004B3FAC" w:rsidP="004B3FAC">
      <w:pPr>
        <w:pStyle w:val="Sinespaciado"/>
        <w:rPr>
          <w:rFonts w:ascii="Arial" w:hAnsi="Arial" w:cs="Arial"/>
          <w:sz w:val="24"/>
          <w:szCs w:val="24"/>
        </w:rPr>
      </w:pPr>
    </w:p>
    <w:p w14:paraId="747C29D3" w14:textId="296E4A74" w:rsidR="00146A49" w:rsidRPr="00B46193" w:rsidRDefault="00146A49" w:rsidP="00146A49">
      <w:pPr>
        <w:spacing w:line="360" w:lineRule="auto"/>
        <w:jc w:val="both"/>
        <w:rPr>
          <w:rFonts w:ascii="Arial" w:hAnsi="Arial" w:cs="Arial"/>
          <w:sz w:val="24"/>
          <w:szCs w:val="24"/>
        </w:rPr>
      </w:pPr>
      <w:r w:rsidRPr="00B46193">
        <w:rPr>
          <w:rFonts w:ascii="Arial" w:hAnsi="Arial" w:cs="Arial"/>
          <w:sz w:val="24"/>
          <w:szCs w:val="24"/>
        </w:rPr>
        <w:t xml:space="preserve">Lo anterior, para que, en el plazo de </w:t>
      </w:r>
      <w:r w:rsidR="006642B4" w:rsidRPr="00B46193">
        <w:rPr>
          <w:rFonts w:ascii="Arial" w:hAnsi="Arial" w:cs="Arial"/>
          <w:b/>
          <w:bCs/>
          <w:sz w:val="24"/>
          <w:szCs w:val="24"/>
        </w:rPr>
        <w:t>cinco días</w:t>
      </w:r>
      <w:r w:rsidRPr="00B46193">
        <w:rPr>
          <w:rFonts w:ascii="Arial" w:hAnsi="Arial" w:cs="Arial"/>
          <w:sz w:val="24"/>
          <w:szCs w:val="24"/>
        </w:rPr>
        <w:t>, contad</w:t>
      </w:r>
      <w:r w:rsidR="006642B4" w:rsidRPr="00B46193">
        <w:rPr>
          <w:rFonts w:ascii="Arial" w:hAnsi="Arial" w:cs="Arial"/>
          <w:sz w:val="24"/>
          <w:szCs w:val="24"/>
        </w:rPr>
        <w:t>o</w:t>
      </w:r>
      <w:r w:rsidRPr="00B46193">
        <w:rPr>
          <w:rFonts w:ascii="Arial" w:hAnsi="Arial" w:cs="Arial"/>
          <w:sz w:val="24"/>
          <w:szCs w:val="24"/>
        </w:rPr>
        <w:t>s a partir de que se tengan las constancias de tr</w:t>
      </w:r>
      <w:r w:rsidR="00EE24FF" w:rsidRPr="00B46193">
        <w:rPr>
          <w:rFonts w:ascii="Arial" w:hAnsi="Arial" w:cs="Arial"/>
          <w:sz w:val="24"/>
          <w:szCs w:val="24"/>
        </w:rPr>
        <w:t>á</w:t>
      </w:r>
      <w:r w:rsidRPr="00B46193">
        <w:rPr>
          <w:rFonts w:ascii="Arial" w:hAnsi="Arial" w:cs="Arial"/>
          <w:sz w:val="24"/>
          <w:szCs w:val="24"/>
        </w:rPr>
        <w:t xml:space="preserve">mite realice lo siguiente: </w:t>
      </w:r>
      <w:r w:rsidRPr="00B46193">
        <w:rPr>
          <w:rFonts w:ascii="Arial" w:hAnsi="Arial" w:cs="Arial"/>
          <w:b/>
          <w:bCs/>
          <w:i/>
          <w:iCs/>
          <w:sz w:val="24"/>
          <w:szCs w:val="24"/>
        </w:rPr>
        <w:t>a)</w:t>
      </w:r>
      <w:r w:rsidRPr="00B46193">
        <w:rPr>
          <w:rFonts w:ascii="Arial" w:hAnsi="Arial" w:cs="Arial"/>
          <w:sz w:val="24"/>
          <w:szCs w:val="24"/>
        </w:rPr>
        <w:t xml:space="preserve"> conozca </w:t>
      </w:r>
      <w:r w:rsidR="006A1FEC" w:rsidRPr="00B46193">
        <w:rPr>
          <w:rFonts w:ascii="Arial" w:hAnsi="Arial" w:cs="Arial"/>
          <w:sz w:val="24"/>
          <w:szCs w:val="24"/>
        </w:rPr>
        <w:t>los juicios ciudadanos</w:t>
      </w:r>
      <w:r w:rsidRPr="00B46193">
        <w:rPr>
          <w:rFonts w:ascii="Arial" w:hAnsi="Arial" w:cs="Arial"/>
          <w:sz w:val="24"/>
          <w:szCs w:val="24"/>
        </w:rPr>
        <w:t xml:space="preserve"> presentado</w:t>
      </w:r>
      <w:r w:rsidR="006A1FEC" w:rsidRPr="00B46193">
        <w:rPr>
          <w:rFonts w:ascii="Arial" w:hAnsi="Arial" w:cs="Arial"/>
          <w:sz w:val="24"/>
          <w:szCs w:val="24"/>
        </w:rPr>
        <w:t>s,</w:t>
      </w:r>
      <w:r w:rsidRPr="00B46193">
        <w:rPr>
          <w:rFonts w:ascii="Arial" w:hAnsi="Arial" w:cs="Arial"/>
          <w:sz w:val="24"/>
          <w:szCs w:val="24"/>
        </w:rPr>
        <w:t xml:space="preserve"> a través del medio partidista correspondiente, </w:t>
      </w:r>
      <w:r w:rsidRPr="00B46193">
        <w:rPr>
          <w:rFonts w:ascii="Arial" w:hAnsi="Arial" w:cs="Arial"/>
          <w:b/>
          <w:bCs/>
          <w:i/>
          <w:iCs/>
          <w:sz w:val="24"/>
          <w:szCs w:val="24"/>
        </w:rPr>
        <w:t>b)</w:t>
      </w:r>
      <w:r w:rsidRPr="00B46193">
        <w:rPr>
          <w:rFonts w:ascii="Arial" w:hAnsi="Arial" w:cs="Arial"/>
          <w:sz w:val="24"/>
          <w:szCs w:val="24"/>
        </w:rPr>
        <w:t xml:space="preserve"> resuelva la</w:t>
      </w:r>
      <w:r w:rsidR="006A1FEC" w:rsidRPr="00B46193">
        <w:rPr>
          <w:rFonts w:ascii="Arial" w:hAnsi="Arial" w:cs="Arial"/>
          <w:sz w:val="24"/>
          <w:szCs w:val="24"/>
        </w:rPr>
        <w:t>s</w:t>
      </w:r>
      <w:r w:rsidRPr="00B46193">
        <w:rPr>
          <w:rFonts w:ascii="Arial" w:hAnsi="Arial" w:cs="Arial"/>
          <w:sz w:val="24"/>
          <w:szCs w:val="24"/>
        </w:rPr>
        <w:t xml:space="preserve"> controversia</w:t>
      </w:r>
      <w:r w:rsidR="006A1FEC" w:rsidRPr="00B46193">
        <w:rPr>
          <w:rFonts w:ascii="Arial" w:hAnsi="Arial" w:cs="Arial"/>
          <w:sz w:val="24"/>
          <w:szCs w:val="24"/>
        </w:rPr>
        <w:t>s</w:t>
      </w:r>
      <w:r w:rsidRPr="00B46193">
        <w:rPr>
          <w:rFonts w:ascii="Arial" w:hAnsi="Arial" w:cs="Arial"/>
          <w:sz w:val="24"/>
          <w:szCs w:val="24"/>
        </w:rPr>
        <w:t xml:space="preserve"> planteada</w:t>
      </w:r>
      <w:r w:rsidR="006A1FEC" w:rsidRPr="00B46193">
        <w:rPr>
          <w:rFonts w:ascii="Arial" w:hAnsi="Arial" w:cs="Arial"/>
          <w:sz w:val="24"/>
          <w:szCs w:val="24"/>
        </w:rPr>
        <w:t>s</w:t>
      </w:r>
      <w:r w:rsidRPr="00B46193">
        <w:rPr>
          <w:rFonts w:ascii="Arial" w:hAnsi="Arial" w:cs="Arial"/>
          <w:sz w:val="24"/>
          <w:szCs w:val="24"/>
        </w:rPr>
        <w:t xml:space="preserve"> en </w:t>
      </w:r>
      <w:r w:rsidRPr="00B46193">
        <w:rPr>
          <w:rFonts w:ascii="Arial" w:hAnsi="Arial" w:cs="Arial"/>
          <w:sz w:val="24"/>
          <w:szCs w:val="24"/>
        </w:rPr>
        <w:lastRenderedPageBreak/>
        <w:t xml:space="preserve">plenitud de jurisdicción y; </w:t>
      </w:r>
      <w:r w:rsidRPr="00B46193">
        <w:rPr>
          <w:rFonts w:ascii="Arial" w:hAnsi="Arial" w:cs="Arial"/>
          <w:b/>
          <w:bCs/>
          <w:i/>
          <w:iCs/>
          <w:sz w:val="24"/>
          <w:szCs w:val="24"/>
        </w:rPr>
        <w:t>c)</w:t>
      </w:r>
      <w:r w:rsidRPr="00B46193">
        <w:rPr>
          <w:rFonts w:ascii="Arial" w:hAnsi="Arial" w:cs="Arial"/>
          <w:sz w:val="24"/>
          <w:szCs w:val="24"/>
        </w:rPr>
        <w:t xml:space="preserve"> sin que esta resolución prejuzgue la procedencia de</w:t>
      </w:r>
      <w:r w:rsidR="006A1FEC" w:rsidRPr="00B46193">
        <w:rPr>
          <w:rFonts w:ascii="Arial" w:hAnsi="Arial" w:cs="Arial"/>
          <w:sz w:val="24"/>
          <w:szCs w:val="24"/>
        </w:rPr>
        <w:t xml:space="preserve"> </w:t>
      </w:r>
      <w:r w:rsidRPr="00B46193">
        <w:rPr>
          <w:rFonts w:ascii="Arial" w:hAnsi="Arial" w:cs="Arial"/>
          <w:sz w:val="24"/>
          <w:szCs w:val="24"/>
        </w:rPr>
        <w:t>l</w:t>
      </w:r>
      <w:r w:rsidR="006A1FEC" w:rsidRPr="00B46193">
        <w:rPr>
          <w:rFonts w:ascii="Arial" w:hAnsi="Arial" w:cs="Arial"/>
          <w:sz w:val="24"/>
          <w:szCs w:val="24"/>
        </w:rPr>
        <w:t>os</w:t>
      </w:r>
      <w:r w:rsidRPr="00B46193">
        <w:rPr>
          <w:rFonts w:ascii="Arial" w:hAnsi="Arial" w:cs="Arial"/>
          <w:sz w:val="24"/>
          <w:szCs w:val="24"/>
        </w:rPr>
        <w:t xml:space="preserve"> medio</w:t>
      </w:r>
      <w:r w:rsidR="006A1FEC" w:rsidRPr="00B46193">
        <w:rPr>
          <w:rFonts w:ascii="Arial" w:hAnsi="Arial" w:cs="Arial"/>
          <w:sz w:val="24"/>
          <w:szCs w:val="24"/>
        </w:rPr>
        <w:t>s</w:t>
      </w:r>
      <w:r w:rsidRPr="00B46193">
        <w:rPr>
          <w:rFonts w:ascii="Arial" w:hAnsi="Arial" w:cs="Arial"/>
          <w:sz w:val="24"/>
          <w:szCs w:val="24"/>
        </w:rPr>
        <w:t xml:space="preserve"> de impugnación</w:t>
      </w:r>
      <w:r w:rsidRPr="00B46193">
        <w:rPr>
          <w:rStyle w:val="Refdenotaalpie"/>
          <w:rFonts w:ascii="Arial" w:hAnsi="Arial" w:cs="Arial"/>
          <w:sz w:val="24"/>
          <w:szCs w:val="24"/>
        </w:rPr>
        <w:footnoteReference w:id="14"/>
      </w:r>
      <w:r w:rsidRPr="00B46193">
        <w:rPr>
          <w:rFonts w:ascii="Arial" w:hAnsi="Arial" w:cs="Arial"/>
          <w:sz w:val="24"/>
          <w:szCs w:val="24"/>
        </w:rPr>
        <w:t xml:space="preserve">. </w:t>
      </w:r>
    </w:p>
    <w:p w14:paraId="515ECF52" w14:textId="77777777" w:rsidR="00146A49" w:rsidRPr="00B46193" w:rsidRDefault="00146A49" w:rsidP="00146A49">
      <w:pPr>
        <w:pStyle w:val="Sinespaciado"/>
        <w:rPr>
          <w:rFonts w:ascii="Arial" w:hAnsi="Arial" w:cs="Arial"/>
          <w:sz w:val="24"/>
          <w:szCs w:val="24"/>
        </w:rPr>
      </w:pPr>
    </w:p>
    <w:p w14:paraId="5A5D7013" w14:textId="004EA4A5" w:rsidR="00146A49" w:rsidRPr="00B46193" w:rsidRDefault="00146A49" w:rsidP="00146A49">
      <w:pPr>
        <w:spacing w:line="360" w:lineRule="auto"/>
        <w:jc w:val="both"/>
        <w:rPr>
          <w:rFonts w:ascii="Arial" w:hAnsi="Arial" w:cs="Arial"/>
          <w:sz w:val="24"/>
          <w:szCs w:val="24"/>
        </w:rPr>
      </w:pPr>
      <w:r w:rsidRPr="00B46193">
        <w:rPr>
          <w:rFonts w:ascii="Arial" w:hAnsi="Arial" w:cs="Arial"/>
          <w:sz w:val="24"/>
          <w:szCs w:val="24"/>
        </w:rPr>
        <w:t>Asimismo, la CNHJ de MORENA deberá informar a este Tribunal sobre el cumplimiento, dentro de las 24 horas posteriores a que emita la</w:t>
      </w:r>
      <w:r w:rsidR="004B3FAC" w:rsidRPr="00B46193">
        <w:rPr>
          <w:rFonts w:ascii="Arial" w:hAnsi="Arial" w:cs="Arial"/>
          <w:sz w:val="24"/>
          <w:szCs w:val="24"/>
        </w:rPr>
        <w:t>s</w:t>
      </w:r>
      <w:r w:rsidRPr="00B46193">
        <w:rPr>
          <w:rFonts w:ascii="Arial" w:hAnsi="Arial" w:cs="Arial"/>
          <w:sz w:val="24"/>
          <w:szCs w:val="24"/>
        </w:rPr>
        <w:t xml:space="preserve"> resoluci</w:t>
      </w:r>
      <w:r w:rsidR="004B3FAC" w:rsidRPr="00B46193">
        <w:rPr>
          <w:rFonts w:ascii="Arial" w:hAnsi="Arial" w:cs="Arial"/>
          <w:sz w:val="24"/>
          <w:szCs w:val="24"/>
        </w:rPr>
        <w:t>ones</w:t>
      </w:r>
      <w:r w:rsidRPr="00B46193">
        <w:rPr>
          <w:rFonts w:ascii="Arial" w:hAnsi="Arial" w:cs="Arial"/>
          <w:sz w:val="24"/>
          <w:szCs w:val="24"/>
        </w:rPr>
        <w:t xml:space="preserve"> y, a su vez, remitir las constancias que lo acrediten; primero vía correo electrónico a la cu</w:t>
      </w:r>
      <w:r w:rsidR="004F11DA" w:rsidRPr="00B46193">
        <w:rPr>
          <w:rFonts w:ascii="Arial" w:hAnsi="Arial" w:cs="Arial"/>
          <w:sz w:val="24"/>
          <w:szCs w:val="24"/>
        </w:rPr>
        <w:t>e</w:t>
      </w:r>
      <w:r w:rsidRPr="00B46193">
        <w:rPr>
          <w:rFonts w:ascii="Arial" w:hAnsi="Arial" w:cs="Arial"/>
          <w:sz w:val="24"/>
          <w:szCs w:val="24"/>
        </w:rPr>
        <w:t xml:space="preserve">nta </w:t>
      </w:r>
      <w:hyperlink r:id="rId8" w:history="1">
        <w:r w:rsidR="00EE24FF" w:rsidRPr="00B46193">
          <w:rPr>
            <w:rStyle w:val="Hipervnculo"/>
            <w:rFonts w:ascii="Arial" w:hAnsi="Arial" w:cs="Arial"/>
            <w:i/>
            <w:iCs/>
            <w:sz w:val="24"/>
            <w:szCs w:val="24"/>
          </w:rPr>
          <w:t>cumplimientos@teeags.mx</w:t>
        </w:r>
      </w:hyperlink>
      <w:r w:rsidR="00EE24FF" w:rsidRPr="00B46193">
        <w:rPr>
          <w:rFonts w:ascii="Arial" w:hAnsi="Arial" w:cs="Arial"/>
          <w:sz w:val="24"/>
          <w:szCs w:val="24"/>
        </w:rPr>
        <w:t>;</w:t>
      </w:r>
      <w:r w:rsidRPr="00B46193">
        <w:rPr>
          <w:rFonts w:ascii="Arial" w:hAnsi="Arial" w:cs="Arial"/>
          <w:sz w:val="24"/>
          <w:szCs w:val="24"/>
        </w:rPr>
        <w:t xml:space="preserve"> después en original o copia certificada por el medio más rápido. </w:t>
      </w:r>
    </w:p>
    <w:p w14:paraId="031520A5" w14:textId="77777777" w:rsidR="00146A49" w:rsidRPr="00B46193" w:rsidRDefault="00146A49" w:rsidP="00146A49">
      <w:pPr>
        <w:pStyle w:val="Sinespaciado"/>
        <w:rPr>
          <w:rFonts w:ascii="Arial" w:hAnsi="Arial" w:cs="Arial"/>
          <w:sz w:val="24"/>
          <w:szCs w:val="24"/>
        </w:rPr>
      </w:pPr>
    </w:p>
    <w:p w14:paraId="4DA15C72" w14:textId="14CBAA89" w:rsidR="00146A49" w:rsidRPr="00B46193" w:rsidRDefault="00146A49" w:rsidP="00146A49">
      <w:pPr>
        <w:spacing w:line="360" w:lineRule="auto"/>
        <w:jc w:val="both"/>
        <w:rPr>
          <w:rFonts w:ascii="Arial" w:hAnsi="Arial" w:cs="Arial"/>
          <w:sz w:val="24"/>
          <w:szCs w:val="24"/>
        </w:rPr>
      </w:pPr>
      <w:r w:rsidRPr="00B46193">
        <w:rPr>
          <w:rFonts w:ascii="Arial" w:hAnsi="Arial" w:cs="Arial"/>
          <w:sz w:val="24"/>
          <w:szCs w:val="24"/>
        </w:rPr>
        <w:t xml:space="preserve">Esto, bajo el apercibimiento que en caso de incumplir lo ordenado en el plazo precisado, se aplicara alguna de las medidas de apremio, previstas en el artículo </w:t>
      </w:r>
      <w:r w:rsidR="00EE24FF" w:rsidRPr="00B46193">
        <w:rPr>
          <w:rFonts w:ascii="Arial" w:hAnsi="Arial" w:cs="Arial"/>
          <w:sz w:val="24"/>
          <w:szCs w:val="24"/>
        </w:rPr>
        <w:t>328</w:t>
      </w:r>
      <w:r w:rsidRPr="00B46193">
        <w:rPr>
          <w:rFonts w:ascii="Arial" w:hAnsi="Arial" w:cs="Arial"/>
          <w:sz w:val="24"/>
          <w:szCs w:val="24"/>
        </w:rPr>
        <w:t xml:space="preserve"> del Código Electoral. </w:t>
      </w:r>
    </w:p>
    <w:p w14:paraId="436E9084" w14:textId="11315CC6" w:rsidR="00B30DA7" w:rsidRPr="00B46193" w:rsidRDefault="00C3288A" w:rsidP="00C3288A">
      <w:pPr>
        <w:pStyle w:val="Ttulo1"/>
        <w:spacing w:after="0" w:afterAutospacing="0"/>
        <w:rPr>
          <w:rFonts w:cs="Arial"/>
          <w:szCs w:val="24"/>
        </w:rPr>
      </w:pPr>
      <w:r w:rsidRPr="00B46193">
        <w:rPr>
          <w:rFonts w:cs="Arial"/>
          <w:caps w:val="0"/>
          <w:szCs w:val="24"/>
        </w:rPr>
        <w:t>V. ACUERDA</w:t>
      </w:r>
    </w:p>
    <w:p w14:paraId="03AAF0BF" w14:textId="77777777" w:rsidR="00B30DA7" w:rsidRPr="00B46193" w:rsidRDefault="00B30DA7" w:rsidP="004F11DA">
      <w:pPr>
        <w:pStyle w:val="Sinespaciado"/>
        <w:rPr>
          <w:rFonts w:ascii="Arial" w:hAnsi="Arial" w:cs="Arial"/>
          <w:sz w:val="24"/>
          <w:szCs w:val="24"/>
        </w:rPr>
      </w:pPr>
    </w:p>
    <w:p w14:paraId="4FE28C3A" w14:textId="22B4272C" w:rsidR="00B30DA7" w:rsidRPr="00B46193" w:rsidRDefault="006A1FEC" w:rsidP="00B30DA7">
      <w:pPr>
        <w:spacing w:line="360" w:lineRule="auto"/>
        <w:jc w:val="both"/>
        <w:rPr>
          <w:rFonts w:ascii="Arial" w:eastAsia="Calibri" w:hAnsi="Arial" w:cs="Arial"/>
          <w:sz w:val="24"/>
          <w:szCs w:val="24"/>
          <w:lang w:eastAsia="es-MX"/>
        </w:rPr>
      </w:pPr>
      <w:r w:rsidRPr="00B46193">
        <w:rPr>
          <w:rFonts w:ascii="Arial" w:eastAsia="Calibri" w:hAnsi="Arial" w:cs="Arial"/>
          <w:b/>
          <w:bCs/>
          <w:sz w:val="24"/>
          <w:szCs w:val="24"/>
          <w:lang w:eastAsia="es-MX"/>
        </w:rPr>
        <w:t xml:space="preserve">Único. </w:t>
      </w:r>
      <w:r w:rsidR="00B30DA7" w:rsidRPr="00B46193">
        <w:rPr>
          <w:rFonts w:ascii="Arial" w:eastAsia="Calibri" w:hAnsi="Arial" w:cs="Arial"/>
          <w:sz w:val="24"/>
          <w:szCs w:val="24"/>
          <w:lang w:eastAsia="es-MX"/>
        </w:rPr>
        <w:t xml:space="preserve">Se </w:t>
      </w:r>
      <w:r w:rsidR="00B30DA7" w:rsidRPr="00B46193">
        <w:rPr>
          <w:rFonts w:ascii="Arial" w:eastAsia="Calibri" w:hAnsi="Arial" w:cs="Arial"/>
          <w:b/>
          <w:sz w:val="24"/>
          <w:szCs w:val="24"/>
          <w:lang w:eastAsia="es-MX"/>
        </w:rPr>
        <w:t>reencauza</w:t>
      </w:r>
      <w:r w:rsidR="004B3FAC" w:rsidRPr="00B46193">
        <w:rPr>
          <w:rFonts w:ascii="Arial" w:eastAsia="Calibri" w:hAnsi="Arial" w:cs="Arial"/>
          <w:b/>
          <w:sz w:val="24"/>
          <w:szCs w:val="24"/>
          <w:lang w:eastAsia="es-MX"/>
        </w:rPr>
        <w:t>n</w:t>
      </w:r>
      <w:r w:rsidR="00B30DA7" w:rsidRPr="00B46193">
        <w:rPr>
          <w:rFonts w:ascii="Arial" w:eastAsia="Calibri" w:hAnsi="Arial" w:cs="Arial"/>
          <w:sz w:val="24"/>
          <w:szCs w:val="24"/>
          <w:lang w:eastAsia="es-MX"/>
        </w:rPr>
        <w:t xml:space="preserve"> la</w:t>
      </w:r>
      <w:r w:rsidR="004B3FAC" w:rsidRPr="00B46193">
        <w:rPr>
          <w:rFonts w:ascii="Arial" w:eastAsia="Calibri" w:hAnsi="Arial" w:cs="Arial"/>
          <w:sz w:val="24"/>
          <w:szCs w:val="24"/>
          <w:lang w:eastAsia="es-MX"/>
        </w:rPr>
        <w:t>s</w:t>
      </w:r>
      <w:r w:rsidR="00B30DA7" w:rsidRPr="00B46193">
        <w:rPr>
          <w:rFonts w:ascii="Arial" w:eastAsia="Calibri" w:hAnsi="Arial" w:cs="Arial"/>
          <w:sz w:val="24"/>
          <w:szCs w:val="24"/>
          <w:lang w:eastAsia="es-MX"/>
        </w:rPr>
        <w:t xml:space="preserve"> demanda</w:t>
      </w:r>
      <w:r w:rsidR="004B3FAC" w:rsidRPr="00B46193">
        <w:rPr>
          <w:rFonts w:ascii="Arial" w:eastAsia="Calibri" w:hAnsi="Arial" w:cs="Arial"/>
          <w:sz w:val="24"/>
          <w:szCs w:val="24"/>
          <w:lang w:eastAsia="es-MX"/>
        </w:rPr>
        <w:t>s</w:t>
      </w:r>
      <w:r w:rsidR="00B30DA7" w:rsidRPr="00B46193">
        <w:rPr>
          <w:rFonts w:ascii="Arial" w:eastAsia="Calibri" w:hAnsi="Arial" w:cs="Arial"/>
          <w:sz w:val="24"/>
          <w:szCs w:val="24"/>
          <w:lang w:eastAsia="es-MX"/>
        </w:rPr>
        <w:t xml:space="preserve"> a la Comisión Nacional de Honestidad y Justicia de MORENA</w:t>
      </w:r>
      <w:r w:rsidR="00B46193" w:rsidRPr="00B46193">
        <w:rPr>
          <w:rFonts w:ascii="Arial" w:eastAsia="Calibri" w:hAnsi="Arial" w:cs="Arial"/>
          <w:sz w:val="24"/>
          <w:szCs w:val="24"/>
          <w:lang w:eastAsia="es-MX"/>
        </w:rPr>
        <w:t xml:space="preserve"> conforme a lo precisado en el presente acuerdo</w:t>
      </w:r>
      <w:r w:rsidR="00B30DA7" w:rsidRPr="00B46193">
        <w:rPr>
          <w:rFonts w:ascii="Arial" w:eastAsia="Calibri" w:hAnsi="Arial" w:cs="Arial"/>
          <w:sz w:val="24"/>
          <w:szCs w:val="24"/>
          <w:lang w:eastAsia="es-MX"/>
        </w:rPr>
        <w:t>.</w:t>
      </w:r>
    </w:p>
    <w:p w14:paraId="412A79CB" w14:textId="77777777" w:rsidR="00B30DA7" w:rsidRPr="00B46193" w:rsidRDefault="00B30DA7" w:rsidP="00CC4728">
      <w:pPr>
        <w:pStyle w:val="Sinespaciado"/>
        <w:rPr>
          <w:rFonts w:ascii="Arial" w:hAnsi="Arial" w:cs="Arial"/>
          <w:sz w:val="24"/>
          <w:szCs w:val="24"/>
          <w:lang w:val="es-ES_tradnl"/>
        </w:rPr>
      </w:pPr>
    </w:p>
    <w:p w14:paraId="02561442" w14:textId="77777777" w:rsidR="00EE24FF" w:rsidRPr="00B46193" w:rsidRDefault="00B30DA7" w:rsidP="00EE24FF">
      <w:pPr>
        <w:spacing w:line="360" w:lineRule="auto"/>
        <w:jc w:val="both"/>
        <w:rPr>
          <w:rFonts w:ascii="Arial" w:eastAsia="Calibri" w:hAnsi="Arial" w:cs="Arial"/>
          <w:sz w:val="24"/>
          <w:szCs w:val="24"/>
          <w:lang w:eastAsia="es-MX"/>
        </w:rPr>
      </w:pPr>
      <w:r w:rsidRPr="00B46193">
        <w:rPr>
          <w:rFonts w:ascii="Arial" w:eastAsia="Calibri" w:hAnsi="Arial" w:cs="Arial"/>
          <w:sz w:val="24"/>
          <w:szCs w:val="24"/>
          <w:lang w:eastAsia="es-MX"/>
        </w:rPr>
        <w:t xml:space="preserve">En su oportunidad, </w:t>
      </w:r>
      <w:r w:rsidRPr="00B46193">
        <w:rPr>
          <w:rFonts w:ascii="Arial" w:eastAsia="Calibri" w:hAnsi="Arial" w:cs="Arial"/>
          <w:b/>
          <w:sz w:val="24"/>
          <w:szCs w:val="24"/>
          <w:lang w:eastAsia="es-MX"/>
        </w:rPr>
        <w:t>archívese</w:t>
      </w:r>
      <w:r w:rsidRPr="00B46193">
        <w:rPr>
          <w:rFonts w:ascii="Arial" w:eastAsia="Calibri" w:hAnsi="Arial" w:cs="Arial"/>
          <w:sz w:val="24"/>
          <w:szCs w:val="24"/>
          <w:lang w:eastAsia="es-MX"/>
        </w:rPr>
        <w:t xml:space="preserve"> el expediente como asunto concluido. </w:t>
      </w:r>
    </w:p>
    <w:p w14:paraId="1CE2AE20" w14:textId="77777777" w:rsidR="00EE24FF" w:rsidRPr="00B46193" w:rsidRDefault="00EE24FF" w:rsidP="004F11DA">
      <w:pPr>
        <w:pStyle w:val="Sinespaciado"/>
        <w:rPr>
          <w:rFonts w:ascii="Arial" w:eastAsia="Calibri" w:hAnsi="Arial" w:cs="Arial"/>
          <w:sz w:val="24"/>
          <w:szCs w:val="24"/>
        </w:rPr>
      </w:pPr>
    </w:p>
    <w:p w14:paraId="6603BD9A" w14:textId="4C2D92B5" w:rsidR="00EE24FF" w:rsidRPr="00B46193" w:rsidRDefault="00054D63" w:rsidP="004F11DA">
      <w:pPr>
        <w:spacing w:line="360" w:lineRule="auto"/>
        <w:jc w:val="both"/>
        <w:rPr>
          <w:rFonts w:ascii="Arial" w:eastAsia="Arial" w:hAnsi="Arial" w:cs="Arial"/>
          <w:color w:val="000000"/>
          <w:sz w:val="24"/>
          <w:szCs w:val="24"/>
          <w:u w:color="000000"/>
          <w:bdr w:val="nil"/>
          <w:lang w:val="es-ES_tradnl" w:eastAsia="es-MX"/>
        </w:rPr>
      </w:pPr>
      <w:r w:rsidRPr="00B46193">
        <w:rPr>
          <w:rFonts w:ascii="Arial" w:eastAsia="Arial" w:hAnsi="Arial" w:cs="Arial"/>
          <w:b/>
          <w:bCs/>
          <w:color w:val="000000"/>
          <w:sz w:val="24"/>
          <w:szCs w:val="24"/>
          <w:u w:color="000000"/>
          <w:bdr w:val="nil"/>
          <w:lang w:val="es-ES_tradnl" w:eastAsia="es-MX"/>
        </w:rPr>
        <w:t>Notifíquese</w:t>
      </w:r>
      <w:r w:rsidRPr="00B46193">
        <w:rPr>
          <w:rFonts w:ascii="Arial" w:eastAsia="Arial" w:hAnsi="Arial" w:cs="Arial"/>
          <w:color w:val="000000"/>
          <w:sz w:val="24"/>
          <w:szCs w:val="24"/>
          <w:u w:color="000000"/>
          <w:bdr w:val="nil"/>
          <w:lang w:val="es-ES_tradnl" w:eastAsia="es-MX"/>
        </w:rPr>
        <w:t xml:space="preserve"> conforme a Derecho. </w:t>
      </w:r>
      <w:bookmarkEnd w:id="0"/>
    </w:p>
    <w:p w14:paraId="0B6216B4" w14:textId="77777777" w:rsidR="006A1FEC" w:rsidRPr="00B46193" w:rsidRDefault="006A1FEC" w:rsidP="004F11DA">
      <w:pPr>
        <w:spacing w:line="360" w:lineRule="auto"/>
        <w:jc w:val="both"/>
        <w:rPr>
          <w:rFonts w:ascii="Arial" w:eastAsia="Arial" w:hAnsi="Arial" w:cs="Arial"/>
          <w:color w:val="000000"/>
          <w:sz w:val="24"/>
          <w:szCs w:val="24"/>
          <w:u w:color="000000"/>
          <w:bdr w:val="nil"/>
          <w:lang w:val="es-ES_tradnl" w:eastAsia="es-MX"/>
        </w:rPr>
      </w:pPr>
    </w:p>
    <w:p w14:paraId="32F8BE8B" w14:textId="3152704F" w:rsidR="00054D63" w:rsidRPr="00B46193" w:rsidRDefault="00054D63" w:rsidP="00B30DA7">
      <w:pPr>
        <w:spacing w:line="360" w:lineRule="auto"/>
        <w:jc w:val="both"/>
        <w:rPr>
          <w:rFonts w:ascii="Arial" w:hAnsi="Arial" w:cs="Arial"/>
          <w:bCs/>
          <w:sz w:val="24"/>
          <w:szCs w:val="24"/>
        </w:rPr>
      </w:pPr>
      <w:r w:rsidRPr="00B46193">
        <w:rPr>
          <w:rFonts w:ascii="Arial" w:hAnsi="Arial" w:cs="Arial"/>
          <w:sz w:val="24"/>
          <w:szCs w:val="24"/>
          <w:lang w:eastAsia="es-MX"/>
        </w:rPr>
        <w:t>Así lo resolvieron, por</w:t>
      </w:r>
      <w:r w:rsidRPr="00B46193">
        <w:rPr>
          <w:rFonts w:ascii="Arial" w:hAnsi="Arial" w:cs="Arial"/>
          <w:b/>
          <w:bCs/>
          <w:sz w:val="24"/>
          <w:szCs w:val="24"/>
        </w:rPr>
        <w:t xml:space="preserve"> </w:t>
      </w:r>
      <w:r w:rsidR="00493E6A" w:rsidRPr="00B46193">
        <w:rPr>
          <w:rFonts w:ascii="Arial" w:hAnsi="Arial" w:cs="Arial"/>
          <w:sz w:val="24"/>
          <w:szCs w:val="24"/>
        </w:rPr>
        <w:t xml:space="preserve">unanimidad </w:t>
      </w:r>
      <w:r w:rsidRPr="00B46193">
        <w:rPr>
          <w:rFonts w:ascii="Arial" w:hAnsi="Arial" w:cs="Arial"/>
          <w:sz w:val="24"/>
          <w:szCs w:val="24"/>
        </w:rPr>
        <w:t xml:space="preserve">de votos, </w:t>
      </w:r>
      <w:r w:rsidRPr="00B46193">
        <w:rPr>
          <w:rFonts w:ascii="Arial" w:hAnsi="Arial" w:cs="Arial"/>
          <w:bCs/>
          <w:sz w:val="24"/>
          <w:szCs w:val="24"/>
        </w:rPr>
        <w:t>las Magistrada y el Magistrado del Tribunal Electoral del Estado de Aguascalientes</w:t>
      </w:r>
      <w:r w:rsidRPr="00B46193">
        <w:rPr>
          <w:rFonts w:ascii="Arial" w:hAnsi="Arial" w:cs="Arial"/>
          <w:sz w:val="24"/>
          <w:szCs w:val="24"/>
        </w:rPr>
        <w:t xml:space="preserve">, </w:t>
      </w:r>
      <w:r w:rsidRPr="00B46193">
        <w:rPr>
          <w:rFonts w:ascii="Arial" w:hAnsi="Arial" w:cs="Arial"/>
          <w:bCs/>
          <w:sz w:val="24"/>
          <w:szCs w:val="24"/>
        </w:rPr>
        <w:t>ante el Secretario General de Acuerdos que autoriza y da fe.</w:t>
      </w:r>
    </w:p>
    <w:p w14:paraId="0BB2B58A" w14:textId="333A079D" w:rsidR="00054D63" w:rsidRPr="00443A99" w:rsidRDefault="00054D63" w:rsidP="00B30DA7">
      <w:pPr>
        <w:spacing w:line="360" w:lineRule="auto"/>
        <w:jc w:val="both"/>
        <w:rPr>
          <w:rFonts w:ascii="Arial" w:hAnsi="Arial" w:cs="Arial"/>
          <w:bCs/>
          <w:sz w:val="22"/>
          <w:szCs w:val="22"/>
        </w:rPr>
      </w:pPr>
    </w:p>
    <w:p w14:paraId="5442DEB0" w14:textId="26B457A8" w:rsidR="00B907C5" w:rsidRPr="00443A99" w:rsidRDefault="00B907C5" w:rsidP="00B30DA7">
      <w:pPr>
        <w:spacing w:line="360" w:lineRule="auto"/>
        <w:jc w:val="both"/>
        <w:rPr>
          <w:rFonts w:ascii="Arial" w:hAnsi="Arial" w:cs="Arial"/>
          <w:bCs/>
          <w:sz w:val="22"/>
          <w:szCs w:val="22"/>
        </w:rPr>
      </w:pPr>
    </w:p>
    <w:tbl>
      <w:tblPr>
        <w:tblW w:w="8175" w:type="dxa"/>
        <w:jc w:val="center"/>
        <w:tblLayout w:type="fixed"/>
        <w:tblLook w:val="04A0" w:firstRow="1" w:lastRow="0" w:firstColumn="1" w:lastColumn="0" w:noHBand="0" w:noVBand="1"/>
      </w:tblPr>
      <w:tblGrid>
        <w:gridCol w:w="4063"/>
        <w:gridCol w:w="4112"/>
      </w:tblGrid>
      <w:tr w:rsidR="00667675" w:rsidRPr="00443A99" w14:paraId="0211FD11" w14:textId="77777777" w:rsidTr="00667675">
        <w:trPr>
          <w:trHeight w:val="1093"/>
          <w:jc w:val="center"/>
        </w:trPr>
        <w:tc>
          <w:tcPr>
            <w:tcW w:w="8175" w:type="dxa"/>
            <w:gridSpan w:val="2"/>
          </w:tcPr>
          <w:bookmarkEnd w:id="1"/>
          <w:p w14:paraId="50FD07F2" w14:textId="1FF056D5" w:rsidR="00667675" w:rsidRPr="00443A99" w:rsidRDefault="00667675" w:rsidP="004D3CC7">
            <w:pPr>
              <w:pStyle w:val="NormalWeb"/>
              <w:spacing w:before="0" w:beforeAutospacing="0" w:after="0" w:afterAutospacing="0"/>
              <w:ind w:right="49"/>
              <w:contextualSpacing/>
              <w:mirrorIndents/>
              <w:jc w:val="center"/>
              <w:rPr>
                <w:rFonts w:ascii="Arial" w:hAnsi="Arial" w:cs="Arial"/>
                <w:b/>
                <w:bCs/>
                <w:sz w:val="22"/>
                <w:szCs w:val="22"/>
                <w:lang w:val="es-ES" w:eastAsia="en-US"/>
              </w:rPr>
            </w:pPr>
            <w:r w:rsidRPr="00443A99">
              <w:rPr>
                <w:rFonts w:ascii="Arial" w:hAnsi="Arial" w:cs="Arial"/>
                <w:b/>
                <w:bCs/>
                <w:sz w:val="22"/>
                <w:szCs w:val="22"/>
                <w:lang w:val="es-ES" w:eastAsia="en-US"/>
              </w:rPr>
              <w:t>MAGISTRADA PRESIDENTA</w:t>
            </w:r>
          </w:p>
          <w:p w14:paraId="1626B7BE" w14:textId="4C5FEE77" w:rsidR="00667675" w:rsidRDefault="00667675" w:rsidP="004D3CC7">
            <w:pPr>
              <w:pStyle w:val="NormalWeb"/>
              <w:spacing w:before="0" w:beforeAutospacing="0" w:after="0" w:afterAutospacing="0"/>
              <w:ind w:right="49"/>
              <w:contextualSpacing/>
              <w:mirrorIndents/>
              <w:jc w:val="center"/>
              <w:rPr>
                <w:rFonts w:ascii="Arial" w:hAnsi="Arial" w:cs="Arial"/>
                <w:b/>
                <w:bCs/>
                <w:sz w:val="22"/>
                <w:szCs w:val="22"/>
                <w:lang w:val="es-ES" w:eastAsia="en-US"/>
              </w:rPr>
            </w:pPr>
          </w:p>
          <w:p w14:paraId="0DB0B1A6" w14:textId="442CF4A2" w:rsidR="004D3CC7" w:rsidRDefault="004D3CC7" w:rsidP="004D3CC7">
            <w:pPr>
              <w:pStyle w:val="NormalWeb"/>
              <w:spacing w:before="0" w:beforeAutospacing="0" w:after="0" w:afterAutospacing="0"/>
              <w:ind w:right="49"/>
              <w:contextualSpacing/>
              <w:mirrorIndents/>
              <w:jc w:val="center"/>
              <w:rPr>
                <w:rFonts w:ascii="Arial" w:hAnsi="Arial" w:cs="Arial"/>
                <w:b/>
                <w:bCs/>
                <w:sz w:val="22"/>
                <w:szCs w:val="22"/>
                <w:lang w:val="es-ES" w:eastAsia="en-US"/>
              </w:rPr>
            </w:pPr>
          </w:p>
          <w:p w14:paraId="185384BE" w14:textId="77777777" w:rsidR="004D3CC7" w:rsidRPr="00443A99" w:rsidRDefault="004D3CC7" w:rsidP="004D3CC7">
            <w:pPr>
              <w:pStyle w:val="NormalWeb"/>
              <w:spacing w:before="0" w:beforeAutospacing="0" w:after="0" w:afterAutospacing="0"/>
              <w:ind w:right="49"/>
              <w:contextualSpacing/>
              <w:mirrorIndents/>
              <w:jc w:val="center"/>
              <w:rPr>
                <w:rFonts w:ascii="Arial" w:hAnsi="Arial" w:cs="Arial"/>
                <w:b/>
                <w:bCs/>
                <w:sz w:val="22"/>
                <w:szCs w:val="22"/>
                <w:lang w:val="es-ES" w:eastAsia="en-US"/>
              </w:rPr>
            </w:pPr>
          </w:p>
          <w:p w14:paraId="1618F4C0" w14:textId="57183D45" w:rsidR="00667675" w:rsidRDefault="00667675" w:rsidP="004D3CC7">
            <w:pPr>
              <w:pStyle w:val="NormalWeb"/>
              <w:spacing w:before="0" w:beforeAutospacing="0" w:after="0" w:afterAutospacing="0"/>
              <w:ind w:right="49"/>
              <w:contextualSpacing/>
              <w:mirrorIndents/>
              <w:jc w:val="center"/>
              <w:rPr>
                <w:rFonts w:ascii="Arial" w:hAnsi="Arial" w:cs="Arial"/>
                <w:b/>
                <w:bCs/>
                <w:sz w:val="22"/>
                <w:szCs w:val="22"/>
                <w:lang w:val="es-ES" w:eastAsia="en-US"/>
              </w:rPr>
            </w:pPr>
            <w:r w:rsidRPr="00443A99">
              <w:rPr>
                <w:rFonts w:ascii="Arial" w:hAnsi="Arial" w:cs="Arial"/>
                <w:b/>
                <w:bCs/>
                <w:sz w:val="22"/>
                <w:szCs w:val="22"/>
                <w:lang w:val="es-ES" w:eastAsia="en-US"/>
              </w:rPr>
              <w:t xml:space="preserve">CLAUDIA ELOISA DÍAZ DE LEÓN GONZÁLEZ </w:t>
            </w:r>
          </w:p>
          <w:p w14:paraId="1F022BF7" w14:textId="77777777" w:rsidR="004D3CC7" w:rsidRPr="00443A99" w:rsidRDefault="004D3CC7" w:rsidP="004D3CC7">
            <w:pPr>
              <w:pStyle w:val="NormalWeb"/>
              <w:spacing w:before="0" w:beforeAutospacing="0" w:after="0" w:afterAutospacing="0"/>
              <w:ind w:right="49"/>
              <w:contextualSpacing/>
              <w:mirrorIndents/>
              <w:jc w:val="center"/>
              <w:rPr>
                <w:rFonts w:ascii="Arial" w:hAnsi="Arial" w:cs="Arial"/>
                <w:b/>
                <w:bCs/>
                <w:sz w:val="22"/>
                <w:szCs w:val="22"/>
                <w:lang w:val="es-ES" w:eastAsia="en-US"/>
              </w:rPr>
            </w:pPr>
          </w:p>
          <w:p w14:paraId="2F76F7ED" w14:textId="75D151E8" w:rsidR="00500D98" w:rsidRPr="00443A99" w:rsidRDefault="00500D98" w:rsidP="004D3CC7">
            <w:pPr>
              <w:pStyle w:val="NormalWeb"/>
              <w:spacing w:before="0" w:beforeAutospacing="0" w:after="0" w:afterAutospacing="0"/>
              <w:ind w:right="49"/>
              <w:contextualSpacing/>
              <w:mirrorIndents/>
              <w:rPr>
                <w:rFonts w:ascii="Arial" w:hAnsi="Arial" w:cs="Arial"/>
                <w:b/>
                <w:bCs/>
                <w:sz w:val="22"/>
                <w:szCs w:val="22"/>
                <w:lang w:val="es-ES" w:eastAsia="en-US"/>
              </w:rPr>
            </w:pPr>
          </w:p>
        </w:tc>
      </w:tr>
      <w:tr w:rsidR="00667675" w:rsidRPr="00443A99" w14:paraId="67E0A0B5" w14:textId="77777777" w:rsidTr="00B907C5">
        <w:trPr>
          <w:trHeight w:val="1437"/>
          <w:jc w:val="center"/>
        </w:trPr>
        <w:tc>
          <w:tcPr>
            <w:tcW w:w="4063" w:type="dxa"/>
          </w:tcPr>
          <w:p w14:paraId="5F3171FC" w14:textId="7DF4F94D" w:rsidR="00667675" w:rsidRDefault="00667675" w:rsidP="004D3CC7">
            <w:pPr>
              <w:pStyle w:val="NormalWeb"/>
              <w:spacing w:before="0" w:beforeAutospacing="0" w:after="0" w:afterAutospacing="0"/>
              <w:ind w:right="49"/>
              <w:contextualSpacing/>
              <w:mirrorIndents/>
              <w:jc w:val="center"/>
              <w:rPr>
                <w:rFonts w:ascii="Arial" w:hAnsi="Arial" w:cs="Arial"/>
                <w:b/>
                <w:bCs/>
                <w:sz w:val="22"/>
                <w:szCs w:val="22"/>
                <w:lang w:eastAsia="en-US"/>
              </w:rPr>
            </w:pPr>
            <w:r w:rsidRPr="00443A99">
              <w:rPr>
                <w:rFonts w:ascii="Arial" w:hAnsi="Arial" w:cs="Arial"/>
                <w:b/>
                <w:bCs/>
                <w:sz w:val="22"/>
                <w:szCs w:val="22"/>
                <w:lang w:eastAsia="en-US"/>
              </w:rPr>
              <w:t>MAGISTRADA</w:t>
            </w:r>
          </w:p>
          <w:p w14:paraId="43B2FFAF" w14:textId="3138172F" w:rsidR="004D3CC7" w:rsidRDefault="004D3CC7" w:rsidP="004D3CC7">
            <w:pPr>
              <w:pStyle w:val="NormalWeb"/>
              <w:spacing w:before="0" w:beforeAutospacing="0" w:after="0" w:afterAutospacing="0"/>
              <w:ind w:right="49"/>
              <w:contextualSpacing/>
              <w:mirrorIndents/>
              <w:jc w:val="center"/>
              <w:rPr>
                <w:rFonts w:ascii="Arial" w:hAnsi="Arial" w:cs="Arial"/>
                <w:b/>
                <w:bCs/>
                <w:sz w:val="22"/>
                <w:szCs w:val="22"/>
                <w:lang w:eastAsia="en-US"/>
              </w:rPr>
            </w:pPr>
          </w:p>
          <w:p w14:paraId="2E7E8672" w14:textId="14967F3C" w:rsidR="001F4FE4" w:rsidRDefault="001F4FE4" w:rsidP="004D3CC7">
            <w:pPr>
              <w:pStyle w:val="NormalWeb"/>
              <w:spacing w:before="0" w:beforeAutospacing="0" w:after="0" w:afterAutospacing="0"/>
              <w:ind w:right="49"/>
              <w:contextualSpacing/>
              <w:mirrorIndents/>
              <w:rPr>
                <w:rFonts w:ascii="Arial" w:hAnsi="Arial" w:cs="Arial"/>
                <w:b/>
                <w:bCs/>
                <w:sz w:val="22"/>
                <w:szCs w:val="22"/>
                <w:lang w:eastAsia="en-US"/>
              </w:rPr>
            </w:pPr>
          </w:p>
          <w:p w14:paraId="4626E9EB" w14:textId="77777777" w:rsidR="003B76A6" w:rsidRPr="00443A99" w:rsidRDefault="003B76A6" w:rsidP="004D3CC7">
            <w:pPr>
              <w:pStyle w:val="NormalWeb"/>
              <w:spacing w:before="0" w:beforeAutospacing="0" w:after="0" w:afterAutospacing="0"/>
              <w:ind w:right="49"/>
              <w:contextualSpacing/>
              <w:mirrorIndents/>
              <w:rPr>
                <w:rFonts w:ascii="Arial" w:hAnsi="Arial" w:cs="Arial"/>
                <w:b/>
                <w:bCs/>
                <w:sz w:val="22"/>
                <w:szCs w:val="22"/>
                <w:lang w:eastAsia="en-US"/>
              </w:rPr>
            </w:pPr>
          </w:p>
          <w:p w14:paraId="06EEC3DB" w14:textId="77777777" w:rsidR="00667675" w:rsidRPr="00443A99" w:rsidRDefault="00667675" w:rsidP="004D3CC7">
            <w:pPr>
              <w:pStyle w:val="NormalWeb"/>
              <w:spacing w:before="0" w:beforeAutospacing="0" w:after="0" w:afterAutospacing="0"/>
              <w:ind w:right="49"/>
              <w:contextualSpacing/>
              <w:mirrorIndents/>
              <w:jc w:val="center"/>
              <w:rPr>
                <w:rFonts w:ascii="Arial" w:hAnsi="Arial" w:cs="Arial"/>
                <w:b/>
                <w:bCs/>
                <w:sz w:val="22"/>
                <w:szCs w:val="22"/>
                <w:lang w:eastAsia="en-US"/>
              </w:rPr>
            </w:pPr>
            <w:r w:rsidRPr="00443A99">
              <w:rPr>
                <w:rFonts w:ascii="Arial" w:hAnsi="Arial" w:cs="Arial"/>
                <w:b/>
                <w:bCs/>
                <w:sz w:val="22"/>
                <w:szCs w:val="22"/>
                <w:lang w:eastAsia="en-US"/>
              </w:rPr>
              <w:t xml:space="preserve">LAURA HORTENSIA </w:t>
            </w:r>
          </w:p>
          <w:p w14:paraId="10DC61A8" w14:textId="0C47979B" w:rsidR="00667675" w:rsidRPr="00443A99" w:rsidRDefault="00667675" w:rsidP="004D3CC7">
            <w:pPr>
              <w:pStyle w:val="NormalWeb"/>
              <w:spacing w:before="0" w:beforeAutospacing="0" w:after="0" w:afterAutospacing="0"/>
              <w:ind w:right="49"/>
              <w:contextualSpacing/>
              <w:mirrorIndents/>
              <w:jc w:val="center"/>
              <w:rPr>
                <w:rFonts w:ascii="Arial" w:hAnsi="Arial" w:cs="Arial"/>
                <w:b/>
                <w:bCs/>
                <w:sz w:val="22"/>
                <w:szCs w:val="22"/>
                <w:lang w:eastAsia="en-US"/>
              </w:rPr>
            </w:pPr>
            <w:r w:rsidRPr="00443A99">
              <w:rPr>
                <w:rFonts w:ascii="Arial" w:hAnsi="Arial" w:cs="Arial"/>
                <w:b/>
                <w:bCs/>
                <w:sz w:val="22"/>
                <w:szCs w:val="22"/>
                <w:lang w:eastAsia="en-US"/>
              </w:rPr>
              <w:t>LLAMAS HERNÁNDE</w:t>
            </w:r>
            <w:r w:rsidR="00A76DFE" w:rsidRPr="00443A99">
              <w:rPr>
                <w:rFonts w:ascii="Arial" w:hAnsi="Arial" w:cs="Arial"/>
                <w:b/>
                <w:bCs/>
                <w:sz w:val="22"/>
                <w:szCs w:val="22"/>
                <w:lang w:eastAsia="en-US"/>
              </w:rPr>
              <w:t>Z</w:t>
            </w:r>
          </w:p>
        </w:tc>
        <w:tc>
          <w:tcPr>
            <w:tcW w:w="4112" w:type="dxa"/>
          </w:tcPr>
          <w:p w14:paraId="719B2D3D" w14:textId="623FE2FF" w:rsidR="00667675" w:rsidRDefault="00667675" w:rsidP="004D3CC7">
            <w:pPr>
              <w:pStyle w:val="NormalWeb"/>
              <w:spacing w:before="0" w:beforeAutospacing="0" w:after="0" w:afterAutospacing="0"/>
              <w:ind w:right="49"/>
              <w:contextualSpacing/>
              <w:mirrorIndents/>
              <w:jc w:val="center"/>
              <w:rPr>
                <w:rFonts w:ascii="Arial" w:hAnsi="Arial" w:cs="Arial"/>
                <w:b/>
                <w:bCs/>
                <w:sz w:val="22"/>
                <w:szCs w:val="22"/>
                <w:lang w:eastAsia="en-US"/>
              </w:rPr>
            </w:pPr>
            <w:r w:rsidRPr="00443A99">
              <w:rPr>
                <w:rFonts w:ascii="Arial" w:hAnsi="Arial" w:cs="Arial"/>
                <w:b/>
                <w:bCs/>
                <w:sz w:val="22"/>
                <w:szCs w:val="22"/>
                <w:lang w:eastAsia="en-US"/>
              </w:rPr>
              <w:t>MAGISTRADO</w:t>
            </w:r>
          </w:p>
          <w:p w14:paraId="4875BA61" w14:textId="677BE74A" w:rsidR="004D3CC7" w:rsidRDefault="004D3CC7" w:rsidP="004D3CC7">
            <w:pPr>
              <w:pStyle w:val="NormalWeb"/>
              <w:spacing w:before="0" w:beforeAutospacing="0" w:after="0" w:afterAutospacing="0"/>
              <w:ind w:right="49"/>
              <w:contextualSpacing/>
              <w:mirrorIndents/>
              <w:jc w:val="center"/>
              <w:rPr>
                <w:rFonts w:ascii="Arial" w:hAnsi="Arial" w:cs="Arial"/>
                <w:b/>
                <w:bCs/>
                <w:sz w:val="22"/>
                <w:szCs w:val="22"/>
                <w:lang w:eastAsia="en-US"/>
              </w:rPr>
            </w:pPr>
          </w:p>
          <w:p w14:paraId="1764E9BC" w14:textId="77777777" w:rsidR="004D3CC7" w:rsidRPr="00443A99" w:rsidRDefault="004D3CC7" w:rsidP="004D3CC7">
            <w:pPr>
              <w:pStyle w:val="NormalWeb"/>
              <w:spacing w:before="0" w:beforeAutospacing="0" w:after="0" w:afterAutospacing="0"/>
              <w:ind w:right="49"/>
              <w:contextualSpacing/>
              <w:mirrorIndents/>
              <w:jc w:val="center"/>
              <w:rPr>
                <w:rFonts w:ascii="Arial" w:hAnsi="Arial" w:cs="Arial"/>
                <w:b/>
                <w:bCs/>
                <w:sz w:val="22"/>
                <w:szCs w:val="22"/>
                <w:lang w:eastAsia="en-US"/>
              </w:rPr>
            </w:pPr>
          </w:p>
          <w:p w14:paraId="69237ABD" w14:textId="77777777" w:rsidR="00667675" w:rsidRPr="00443A99" w:rsidRDefault="00667675" w:rsidP="004D3CC7">
            <w:pPr>
              <w:pStyle w:val="NormalWeb"/>
              <w:spacing w:before="0" w:beforeAutospacing="0" w:after="0" w:afterAutospacing="0"/>
              <w:ind w:right="49"/>
              <w:contextualSpacing/>
              <w:mirrorIndents/>
              <w:jc w:val="center"/>
              <w:rPr>
                <w:rFonts w:ascii="Arial" w:hAnsi="Arial" w:cs="Arial"/>
                <w:b/>
                <w:bCs/>
                <w:sz w:val="22"/>
                <w:szCs w:val="22"/>
                <w:lang w:eastAsia="en-US"/>
              </w:rPr>
            </w:pPr>
          </w:p>
          <w:p w14:paraId="0E1787EE" w14:textId="77777777" w:rsidR="004B3FAC" w:rsidRPr="00443A99" w:rsidRDefault="00667675" w:rsidP="004D3CC7">
            <w:pPr>
              <w:pStyle w:val="NormalWeb"/>
              <w:spacing w:before="0" w:beforeAutospacing="0" w:after="0" w:afterAutospacing="0"/>
              <w:ind w:right="49"/>
              <w:contextualSpacing/>
              <w:mirrorIndents/>
              <w:jc w:val="center"/>
              <w:rPr>
                <w:rFonts w:ascii="Arial" w:hAnsi="Arial" w:cs="Arial"/>
                <w:b/>
                <w:bCs/>
                <w:sz w:val="22"/>
                <w:szCs w:val="22"/>
                <w:lang w:eastAsia="en-US"/>
              </w:rPr>
            </w:pPr>
            <w:r w:rsidRPr="00443A99">
              <w:rPr>
                <w:rFonts w:ascii="Arial" w:hAnsi="Arial" w:cs="Arial"/>
                <w:b/>
                <w:bCs/>
                <w:sz w:val="22"/>
                <w:szCs w:val="22"/>
                <w:lang w:eastAsia="en-US"/>
              </w:rPr>
              <w:t xml:space="preserve">HÉCTOR SALVADOR </w:t>
            </w:r>
          </w:p>
          <w:p w14:paraId="5A075F52" w14:textId="1D562D60" w:rsidR="00BF7BFF" w:rsidRPr="00443A99" w:rsidRDefault="00667675" w:rsidP="004D3CC7">
            <w:pPr>
              <w:pStyle w:val="NormalWeb"/>
              <w:spacing w:before="0" w:beforeAutospacing="0" w:after="0" w:afterAutospacing="0"/>
              <w:ind w:right="49"/>
              <w:contextualSpacing/>
              <w:mirrorIndents/>
              <w:jc w:val="center"/>
              <w:rPr>
                <w:rFonts w:ascii="Arial" w:hAnsi="Arial" w:cs="Arial"/>
                <w:b/>
                <w:bCs/>
                <w:sz w:val="22"/>
                <w:szCs w:val="22"/>
                <w:lang w:eastAsia="en-US"/>
              </w:rPr>
            </w:pPr>
            <w:r w:rsidRPr="00443A99">
              <w:rPr>
                <w:rFonts w:ascii="Arial" w:hAnsi="Arial" w:cs="Arial"/>
                <w:b/>
                <w:bCs/>
                <w:sz w:val="22"/>
                <w:szCs w:val="22"/>
                <w:lang w:eastAsia="en-US"/>
              </w:rPr>
              <w:t>HERNÁNDEZ GALLEGOS</w:t>
            </w:r>
          </w:p>
        </w:tc>
      </w:tr>
      <w:tr w:rsidR="00667675" w:rsidRPr="00443A99" w14:paraId="02C4A8FE" w14:textId="77777777" w:rsidTr="00667675">
        <w:trPr>
          <w:trHeight w:val="853"/>
          <w:jc w:val="center"/>
        </w:trPr>
        <w:tc>
          <w:tcPr>
            <w:tcW w:w="8175" w:type="dxa"/>
            <w:gridSpan w:val="2"/>
          </w:tcPr>
          <w:p w14:paraId="0CD4A49D" w14:textId="76924D19" w:rsidR="00B907C5" w:rsidRDefault="00B907C5" w:rsidP="004D3CC7">
            <w:pPr>
              <w:pStyle w:val="NormalWeb"/>
              <w:spacing w:before="0" w:beforeAutospacing="0" w:after="0" w:afterAutospacing="0"/>
              <w:ind w:right="49"/>
              <w:contextualSpacing/>
              <w:mirrorIndents/>
              <w:rPr>
                <w:rFonts w:ascii="Arial" w:hAnsi="Arial" w:cs="Arial"/>
                <w:b/>
                <w:bCs/>
                <w:sz w:val="22"/>
                <w:szCs w:val="22"/>
                <w:lang w:eastAsia="en-US"/>
              </w:rPr>
            </w:pPr>
          </w:p>
          <w:p w14:paraId="3899AE1D" w14:textId="02B29952" w:rsidR="00500D98" w:rsidRPr="00443A99" w:rsidRDefault="00500D98" w:rsidP="004D3CC7">
            <w:pPr>
              <w:pStyle w:val="NormalWeb"/>
              <w:spacing w:before="0" w:beforeAutospacing="0" w:after="0" w:afterAutospacing="0"/>
              <w:ind w:right="49"/>
              <w:contextualSpacing/>
              <w:mirrorIndents/>
              <w:rPr>
                <w:rFonts w:ascii="Arial" w:hAnsi="Arial" w:cs="Arial"/>
                <w:b/>
                <w:bCs/>
                <w:sz w:val="22"/>
                <w:szCs w:val="22"/>
                <w:lang w:eastAsia="en-US"/>
              </w:rPr>
            </w:pPr>
          </w:p>
          <w:p w14:paraId="2F822A61" w14:textId="621CE66B" w:rsidR="00667675" w:rsidRDefault="00667675" w:rsidP="004D3CC7">
            <w:pPr>
              <w:pStyle w:val="NormalWeb"/>
              <w:spacing w:before="0" w:beforeAutospacing="0" w:after="0" w:afterAutospacing="0"/>
              <w:ind w:right="49"/>
              <w:contextualSpacing/>
              <w:mirrorIndents/>
              <w:jc w:val="center"/>
              <w:rPr>
                <w:rFonts w:ascii="Arial" w:hAnsi="Arial" w:cs="Arial"/>
                <w:b/>
                <w:bCs/>
                <w:sz w:val="22"/>
                <w:szCs w:val="22"/>
                <w:lang w:eastAsia="en-US"/>
              </w:rPr>
            </w:pPr>
            <w:r w:rsidRPr="00443A99">
              <w:rPr>
                <w:rFonts w:ascii="Arial" w:hAnsi="Arial" w:cs="Arial"/>
                <w:b/>
                <w:bCs/>
                <w:sz w:val="22"/>
                <w:szCs w:val="22"/>
                <w:lang w:eastAsia="en-US"/>
              </w:rPr>
              <w:t xml:space="preserve">SECRETARIO GENERAL DE ACUERDOS </w:t>
            </w:r>
          </w:p>
          <w:p w14:paraId="09C07270" w14:textId="36F2E4D1" w:rsidR="004D3CC7" w:rsidRDefault="004D3CC7" w:rsidP="004D3CC7">
            <w:pPr>
              <w:pStyle w:val="NormalWeb"/>
              <w:spacing w:before="0" w:beforeAutospacing="0" w:after="0" w:afterAutospacing="0"/>
              <w:ind w:right="49"/>
              <w:contextualSpacing/>
              <w:mirrorIndents/>
              <w:jc w:val="center"/>
              <w:rPr>
                <w:rFonts w:ascii="Arial" w:hAnsi="Arial" w:cs="Arial"/>
                <w:b/>
                <w:bCs/>
                <w:sz w:val="22"/>
                <w:szCs w:val="22"/>
                <w:lang w:eastAsia="en-US"/>
              </w:rPr>
            </w:pPr>
          </w:p>
          <w:p w14:paraId="1F40ED43" w14:textId="18DAD3D2" w:rsidR="004D3CC7" w:rsidRDefault="004D3CC7" w:rsidP="004D3CC7">
            <w:pPr>
              <w:pStyle w:val="NormalWeb"/>
              <w:spacing w:before="0" w:beforeAutospacing="0" w:after="0" w:afterAutospacing="0"/>
              <w:ind w:right="49"/>
              <w:contextualSpacing/>
              <w:mirrorIndents/>
              <w:jc w:val="center"/>
              <w:rPr>
                <w:rFonts w:ascii="Arial" w:hAnsi="Arial" w:cs="Arial"/>
                <w:b/>
                <w:bCs/>
                <w:sz w:val="22"/>
                <w:szCs w:val="22"/>
                <w:lang w:eastAsia="en-US"/>
              </w:rPr>
            </w:pPr>
          </w:p>
          <w:p w14:paraId="2FA090EC" w14:textId="77777777" w:rsidR="00667675" w:rsidRPr="00443A99" w:rsidRDefault="00667675" w:rsidP="004D3CC7">
            <w:pPr>
              <w:pStyle w:val="NormalWeb"/>
              <w:spacing w:before="0" w:beforeAutospacing="0" w:after="0" w:afterAutospacing="0"/>
              <w:ind w:right="49"/>
              <w:contextualSpacing/>
              <w:mirrorIndents/>
              <w:jc w:val="center"/>
              <w:rPr>
                <w:rFonts w:ascii="Arial" w:hAnsi="Arial" w:cs="Arial"/>
                <w:b/>
                <w:bCs/>
                <w:sz w:val="22"/>
                <w:szCs w:val="22"/>
                <w:lang w:val="es-ES" w:eastAsia="en-US"/>
              </w:rPr>
            </w:pPr>
          </w:p>
          <w:p w14:paraId="3DE484BA" w14:textId="77777777" w:rsidR="00667675" w:rsidRPr="00443A99" w:rsidRDefault="00667675" w:rsidP="004D3CC7">
            <w:pPr>
              <w:pStyle w:val="NormalWeb"/>
              <w:spacing w:before="0" w:beforeAutospacing="0" w:after="0" w:afterAutospacing="0"/>
              <w:ind w:right="49"/>
              <w:contextualSpacing/>
              <w:mirrorIndents/>
              <w:jc w:val="center"/>
              <w:rPr>
                <w:rFonts w:ascii="Arial" w:hAnsi="Arial" w:cs="Arial"/>
                <w:b/>
                <w:bCs/>
                <w:sz w:val="22"/>
                <w:szCs w:val="22"/>
                <w:lang w:val="es-ES" w:eastAsia="en-US"/>
              </w:rPr>
            </w:pPr>
            <w:r w:rsidRPr="00443A99">
              <w:rPr>
                <w:rFonts w:ascii="Arial" w:hAnsi="Arial" w:cs="Arial"/>
                <w:b/>
                <w:bCs/>
                <w:sz w:val="22"/>
                <w:szCs w:val="22"/>
                <w:lang w:val="es-ES" w:eastAsia="en-US"/>
              </w:rPr>
              <w:t>JESÚS OCIEL BAENA SAUCEDO</w:t>
            </w:r>
          </w:p>
        </w:tc>
      </w:tr>
    </w:tbl>
    <w:p w14:paraId="358BE55D" w14:textId="03D4C0AF" w:rsidR="00BE2DB7" w:rsidRPr="00443A99" w:rsidRDefault="00BE2DB7" w:rsidP="00B30DA7">
      <w:pPr>
        <w:spacing w:line="360" w:lineRule="auto"/>
        <w:rPr>
          <w:rFonts w:ascii="Arial" w:hAnsi="Arial" w:cs="Arial"/>
          <w:sz w:val="22"/>
          <w:szCs w:val="22"/>
        </w:rPr>
      </w:pPr>
    </w:p>
    <w:p w14:paraId="21DDC9DC" w14:textId="159606FD" w:rsidR="006839F5" w:rsidRPr="00443A99" w:rsidRDefault="006839F5" w:rsidP="00B30DA7">
      <w:pPr>
        <w:spacing w:line="360" w:lineRule="auto"/>
        <w:rPr>
          <w:rFonts w:ascii="Arial" w:hAnsi="Arial" w:cs="Arial"/>
          <w:sz w:val="22"/>
          <w:szCs w:val="22"/>
        </w:rPr>
      </w:pPr>
    </w:p>
    <w:sectPr w:rsidR="006839F5" w:rsidRPr="00443A99" w:rsidSect="00B4455F">
      <w:headerReference w:type="even" r:id="rId9"/>
      <w:headerReference w:type="default" r:id="rId10"/>
      <w:footerReference w:type="even" r:id="rId11"/>
      <w:footerReference w:type="default" r:id="rId12"/>
      <w:headerReference w:type="first" r:id="rId13"/>
      <w:footerReference w:type="first" r:id="rId14"/>
      <w:pgSz w:w="12240" w:h="20160" w:code="5"/>
      <w:pgMar w:top="2268" w:right="1134"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33003" w14:textId="77777777" w:rsidR="00261EF8" w:rsidRDefault="00261EF8" w:rsidP="0018649D">
      <w:r>
        <w:separator/>
      </w:r>
    </w:p>
  </w:endnote>
  <w:endnote w:type="continuationSeparator" w:id="0">
    <w:p w14:paraId="6EEB64A3" w14:textId="77777777" w:rsidR="00261EF8" w:rsidRDefault="00261EF8" w:rsidP="00186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2CEB3" w14:textId="77777777" w:rsidR="00A079C2" w:rsidRDefault="00A079C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B6D5A" w14:textId="77777777" w:rsidR="00A079C2" w:rsidRDefault="00A079C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D6387" w14:textId="77777777" w:rsidR="00A079C2" w:rsidRDefault="00A079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ECFEE" w14:textId="77777777" w:rsidR="00261EF8" w:rsidRDefault="00261EF8" w:rsidP="0018649D">
      <w:r>
        <w:separator/>
      </w:r>
    </w:p>
  </w:footnote>
  <w:footnote w:type="continuationSeparator" w:id="0">
    <w:p w14:paraId="0723F19B" w14:textId="77777777" w:rsidR="00261EF8" w:rsidRDefault="00261EF8" w:rsidP="0018649D">
      <w:r>
        <w:continuationSeparator/>
      </w:r>
    </w:p>
  </w:footnote>
  <w:footnote w:id="1">
    <w:p w14:paraId="39913940" w14:textId="15E57B90" w:rsidR="00DF361E" w:rsidRPr="00943C41" w:rsidRDefault="00DF361E" w:rsidP="00B30DA7">
      <w:pPr>
        <w:pStyle w:val="Textonotapie"/>
        <w:rPr>
          <w:rFonts w:ascii="Arial" w:hAnsi="Arial" w:cs="Arial"/>
        </w:rPr>
      </w:pPr>
      <w:r w:rsidRPr="00B74054">
        <w:rPr>
          <w:rStyle w:val="Refdenotaalpie"/>
          <w:rFonts w:ascii="Arial" w:hAnsi="Arial" w:cs="Arial"/>
          <w:sz w:val="18"/>
          <w:szCs w:val="18"/>
        </w:rPr>
        <w:footnoteRef/>
      </w:r>
      <w:r w:rsidRPr="00B74054">
        <w:rPr>
          <w:rFonts w:ascii="Arial" w:hAnsi="Arial" w:cs="Arial"/>
          <w:sz w:val="18"/>
          <w:szCs w:val="18"/>
        </w:rPr>
        <w:t xml:space="preserve"> Todas las fechas corresponden al dos mil veintiuno, salvo precisión en contrario.</w:t>
      </w:r>
    </w:p>
  </w:footnote>
  <w:footnote w:id="2">
    <w:p w14:paraId="6F8A1087" w14:textId="26CFD7CC" w:rsidR="00DF361E" w:rsidRPr="00B74054" w:rsidRDefault="00DF361E" w:rsidP="00B74054">
      <w:pPr>
        <w:pStyle w:val="Textonotapie"/>
        <w:jc w:val="both"/>
        <w:rPr>
          <w:rFonts w:ascii="Arial" w:hAnsi="Arial" w:cs="Arial"/>
        </w:rPr>
      </w:pPr>
      <w:r w:rsidRPr="00B74054">
        <w:rPr>
          <w:rStyle w:val="Refdenotaalpie"/>
          <w:rFonts w:ascii="Arial" w:hAnsi="Arial" w:cs="Arial"/>
          <w:sz w:val="18"/>
          <w:szCs w:val="18"/>
        </w:rPr>
        <w:footnoteRef/>
      </w:r>
      <w:r w:rsidRPr="00B74054">
        <w:rPr>
          <w:rFonts w:ascii="Arial" w:hAnsi="Arial" w:cs="Arial"/>
          <w:sz w:val="18"/>
          <w:szCs w:val="18"/>
        </w:rPr>
        <w:t xml:space="preserve"> “CONVOCATORIA A LOS PROCESOS ELECTORALES INTERNOS PARA LA SELECCIÓN DE CANDIDATURAS PARA: DIPUTACIONES AL CONGRESO LOCAL A ELEGIRSE POR EL PRINCIPIO DE MAYORIA RELATIVA Y REPRESENTACIÓN PROPORCIONAL; Y MIEMBROS DE LSO AYUNTAMIENTOS DE ELECCIÓN POPULAR DIRECTA Y EN SU CASO MIEMBROS DE LAS ALCALDIAS Y CONSEJALIAS PARA LOS PROCESOS ELECTORALES 2020-2021 EN LAS ENTIDADES FEDERATIVAS DE AGUASCALIENTES…”</w:t>
      </w:r>
    </w:p>
  </w:footnote>
  <w:footnote w:id="3">
    <w:p w14:paraId="3F606B8B" w14:textId="65816B55" w:rsidR="00DF361E" w:rsidRDefault="00DF361E">
      <w:pPr>
        <w:pStyle w:val="Textonotapie"/>
      </w:pPr>
      <w:r>
        <w:rPr>
          <w:rStyle w:val="Refdenotaalpie"/>
        </w:rPr>
        <w:footnoteRef/>
      </w:r>
      <w:r>
        <w:t xml:space="preserve"> Mediante el acuerdo identificado con la clave </w:t>
      </w:r>
      <w:r w:rsidRPr="00B74054">
        <w:t>CG-A-28/2020</w:t>
      </w:r>
      <w:r>
        <w:t>.</w:t>
      </w:r>
    </w:p>
  </w:footnote>
  <w:footnote w:id="4">
    <w:p w14:paraId="1D69A1A7" w14:textId="77777777" w:rsidR="00DF361E" w:rsidRPr="003E4AB0" w:rsidRDefault="00DF361E" w:rsidP="00445DFD">
      <w:pPr>
        <w:pStyle w:val="Textonotapie"/>
        <w:jc w:val="both"/>
        <w:rPr>
          <w:rFonts w:ascii="Arial" w:hAnsi="Arial" w:cs="Arial"/>
        </w:rPr>
      </w:pPr>
      <w:r w:rsidRPr="003E4AB0">
        <w:rPr>
          <w:rStyle w:val="Refdenotaalpie"/>
          <w:rFonts w:ascii="Arial" w:hAnsi="Arial" w:cs="Arial"/>
        </w:rPr>
        <w:footnoteRef/>
      </w:r>
      <w:r w:rsidRPr="003E4AB0">
        <w:rPr>
          <w:rFonts w:ascii="Arial" w:hAnsi="Arial" w:cs="Arial"/>
        </w:rPr>
        <w:t xml:space="preserve"> Consultable en las páginas 447 y 448 de la compilación 1997-2013, jurisprudencia y tesis en materia electoral, volumen 1.</w:t>
      </w:r>
    </w:p>
  </w:footnote>
  <w:footnote w:id="5">
    <w:p w14:paraId="75E2317F" w14:textId="2C556BC9" w:rsidR="00DF361E" w:rsidRPr="00064432" w:rsidRDefault="00DF361E">
      <w:pPr>
        <w:pStyle w:val="Textonotapie"/>
        <w:rPr>
          <w:rFonts w:ascii="Arial" w:hAnsi="Arial" w:cs="Arial"/>
        </w:rPr>
      </w:pPr>
      <w:r w:rsidRPr="00064432">
        <w:rPr>
          <w:rStyle w:val="Refdenotaalpie"/>
          <w:rFonts w:ascii="Arial" w:hAnsi="Arial" w:cs="Arial"/>
          <w:sz w:val="18"/>
          <w:szCs w:val="18"/>
        </w:rPr>
        <w:footnoteRef/>
      </w:r>
      <w:r w:rsidRPr="00064432">
        <w:rPr>
          <w:rFonts w:ascii="Arial" w:hAnsi="Arial" w:cs="Arial"/>
          <w:sz w:val="18"/>
          <w:szCs w:val="18"/>
        </w:rPr>
        <w:t xml:space="preserve"> Consultable en Justicia Electoral. Revista del Tribunal Electoral del Poder Judicial de la Federación, Suplemento 3, Año 2000, página 17.</w:t>
      </w:r>
    </w:p>
  </w:footnote>
  <w:footnote w:id="6">
    <w:p w14:paraId="2D3B1E82" w14:textId="5114C698" w:rsidR="00140651" w:rsidRDefault="00140651">
      <w:pPr>
        <w:pStyle w:val="Textonotapie"/>
      </w:pPr>
      <w:r>
        <w:rPr>
          <w:rStyle w:val="Refdenotaalpie"/>
        </w:rPr>
        <w:footnoteRef/>
      </w:r>
      <w:r>
        <w:t xml:space="preserve"> Octavio Morales López, Marco Antonio Martínez Proa e Isabel Sotomayor Barrionuevo.</w:t>
      </w:r>
    </w:p>
  </w:footnote>
  <w:footnote w:id="7">
    <w:p w14:paraId="45F651F2" w14:textId="1ECFE620" w:rsidR="00877B6D" w:rsidRPr="005C6E70" w:rsidRDefault="00877B6D" w:rsidP="005C6E70">
      <w:pPr>
        <w:pStyle w:val="Textonotapie"/>
        <w:jc w:val="both"/>
        <w:rPr>
          <w:rFonts w:ascii="Arial" w:hAnsi="Arial" w:cs="Arial"/>
          <w:sz w:val="18"/>
          <w:szCs w:val="18"/>
        </w:rPr>
      </w:pPr>
      <w:r w:rsidRPr="005C6E70">
        <w:rPr>
          <w:rStyle w:val="Refdenotaalpie"/>
          <w:rFonts w:ascii="Arial" w:hAnsi="Arial" w:cs="Arial"/>
          <w:sz w:val="16"/>
          <w:szCs w:val="16"/>
        </w:rPr>
        <w:footnoteRef/>
      </w:r>
      <w:r w:rsidRPr="005C6E70">
        <w:rPr>
          <w:rFonts w:ascii="Arial" w:hAnsi="Arial" w:cs="Arial"/>
          <w:sz w:val="16"/>
          <w:szCs w:val="16"/>
        </w:rPr>
        <w:t xml:space="preserve"> Derivado del análisis de Jurisprudencias 23/2000 y 9/2001, del Tribunal Electoral del Poder Judicial de la Federación, cuyos rubros son “DEFINITIVIDAD Y FIRMEZA CONSTITUYEN UN SOLO REQUISITO DE PROCEDIBILIDAD DEL JUICIO DE REVISIÓN CONSTITUCIONAL ELECTORAL,” y “DEFINITIVIDAD Y FIRMEZA. SI EL AGOTAMIENTO DE LOS MEDIOS IMPUGNATIVOS ORDINARIOS IMPLICAN LA MERMA O EXTINCIÓN DE LA PRETENSIÓN DEL ACTOR, DEBE TENERSE POR CUMPLIDO EL REQUISITO.”</w:t>
      </w:r>
    </w:p>
  </w:footnote>
  <w:footnote w:id="8">
    <w:p w14:paraId="35383323" w14:textId="77777777" w:rsidR="00DF361E" w:rsidRPr="005C6E70" w:rsidRDefault="00DF361E" w:rsidP="005C6E70">
      <w:pPr>
        <w:pStyle w:val="Textonotapie"/>
        <w:jc w:val="both"/>
        <w:rPr>
          <w:rFonts w:ascii="Arial" w:hAnsi="Arial" w:cs="Arial"/>
          <w:sz w:val="16"/>
          <w:szCs w:val="16"/>
        </w:rPr>
      </w:pPr>
      <w:r w:rsidRPr="005C6E70">
        <w:rPr>
          <w:rStyle w:val="Refdenotaalpie"/>
          <w:rFonts w:ascii="Arial" w:hAnsi="Arial" w:cs="Arial"/>
          <w:sz w:val="16"/>
          <w:szCs w:val="16"/>
        </w:rPr>
        <w:footnoteRef/>
      </w:r>
      <w:r w:rsidRPr="005C6E70">
        <w:rPr>
          <w:rFonts w:ascii="Arial" w:hAnsi="Arial" w:cs="Arial"/>
          <w:sz w:val="16"/>
          <w:szCs w:val="16"/>
        </w:rPr>
        <w:t xml:space="preserve"> </w:t>
      </w:r>
      <w:r w:rsidRPr="005C6E70">
        <w:rPr>
          <w:rFonts w:ascii="Arial" w:hAnsi="Arial" w:cs="Arial"/>
          <w:bCs/>
          <w:sz w:val="16"/>
          <w:szCs w:val="16"/>
        </w:rPr>
        <w:t>Artículo 99.</w:t>
      </w:r>
      <w:r w:rsidRPr="005C6E70">
        <w:rPr>
          <w:rFonts w:ascii="Arial" w:hAnsi="Arial" w:cs="Arial"/>
          <w:sz w:val="16"/>
          <w:szCs w:val="16"/>
        </w:rPr>
        <w:t xml:space="preserve"> El Tribunal Electoral será, con excepción de lo dispuesto en la fracción II del artículo 105 de esta Constitución, la máxima autoridad jurisdiccional en la materia y órgano especializado del Poder Judicial de la Federación. (…)</w:t>
      </w:r>
    </w:p>
    <w:p w14:paraId="480E8BEC" w14:textId="77777777" w:rsidR="00DF361E" w:rsidRPr="005C6E70" w:rsidRDefault="00DF361E" w:rsidP="005C6E70">
      <w:pPr>
        <w:pStyle w:val="Textonotapie"/>
        <w:jc w:val="both"/>
        <w:rPr>
          <w:rFonts w:ascii="Arial" w:hAnsi="Arial" w:cs="Arial"/>
          <w:sz w:val="16"/>
          <w:szCs w:val="16"/>
        </w:rPr>
      </w:pPr>
      <w:r w:rsidRPr="005C6E70">
        <w:rPr>
          <w:rFonts w:ascii="Arial" w:hAnsi="Arial" w:cs="Arial"/>
          <w:sz w:val="16"/>
          <w:szCs w:val="16"/>
        </w:rPr>
        <w:t>Al Tribunal Electoral le corresponde resolver en forma definitiva e inatacable, en los términos de esta Constitución y según lo disponga la ley, sobre: (…)</w:t>
      </w:r>
    </w:p>
    <w:p w14:paraId="711ABE23" w14:textId="77777777" w:rsidR="00DF361E" w:rsidRPr="00B74054" w:rsidRDefault="00DF361E" w:rsidP="005C6E70">
      <w:pPr>
        <w:pStyle w:val="Textonotapie"/>
        <w:jc w:val="both"/>
        <w:rPr>
          <w:rFonts w:ascii="Arial" w:hAnsi="Arial" w:cs="Arial"/>
          <w:sz w:val="14"/>
          <w:szCs w:val="14"/>
        </w:rPr>
      </w:pPr>
      <w:r w:rsidRPr="005C6E70">
        <w:rPr>
          <w:rFonts w:ascii="Arial" w:hAnsi="Arial" w:cs="Arial"/>
          <w:sz w:val="16"/>
          <w:szCs w:val="16"/>
        </w:rPr>
        <w:t xml:space="preserve">V. Las impugnaciones de actos y resoluciones que violen los derechos político-electorales de la ciudadanía de votar, ser votado y de afiliación libre y pacífica para tomar parte en los asuntos políticos del país, en los términos que señalen esta Constitución y las leyes. Para que un ciudadano pueda acudir a la jurisdicción del Tribunal por violaciones a sus derechos por el partido político al que se encuentre afiliado, </w:t>
      </w:r>
      <w:r w:rsidRPr="005C6E70">
        <w:rPr>
          <w:rFonts w:ascii="Arial" w:hAnsi="Arial" w:cs="Arial"/>
          <w:bCs/>
          <w:sz w:val="16"/>
          <w:szCs w:val="16"/>
        </w:rPr>
        <w:t>deberá haber agotado previamente las instancias de solución de conflictos previstas en sus normas internas,</w:t>
      </w:r>
      <w:r w:rsidRPr="005C6E70">
        <w:rPr>
          <w:rFonts w:ascii="Arial" w:hAnsi="Arial" w:cs="Arial"/>
          <w:sz w:val="16"/>
          <w:szCs w:val="16"/>
        </w:rPr>
        <w:t xml:space="preserve"> la ley establecerá las reglas y plazos aplicables.</w:t>
      </w:r>
    </w:p>
  </w:footnote>
  <w:footnote w:id="9">
    <w:p w14:paraId="4B89CB99" w14:textId="77777777" w:rsidR="00DF361E" w:rsidRPr="00887942" w:rsidRDefault="00DF361E" w:rsidP="00B30DA7">
      <w:pPr>
        <w:pStyle w:val="Textonotapie"/>
        <w:jc w:val="both"/>
        <w:rPr>
          <w:rFonts w:ascii="Arial" w:hAnsi="Arial" w:cs="Arial"/>
          <w:sz w:val="16"/>
          <w:szCs w:val="16"/>
        </w:rPr>
      </w:pPr>
      <w:r w:rsidRPr="00887942">
        <w:rPr>
          <w:rStyle w:val="Refdenotaalpie"/>
          <w:rFonts w:ascii="Arial" w:hAnsi="Arial" w:cs="Arial"/>
          <w:sz w:val="16"/>
          <w:szCs w:val="16"/>
        </w:rPr>
        <w:footnoteRef/>
      </w:r>
      <w:r w:rsidRPr="00887942">
        <w:rPr>
          <w:rFonts w:ascii="Arial" w:hAnsi="Arial" w:cs="Arial"/>
          <w:sz w:val="16"/>
          <w:szCs w:val="16"/>
        </w:rPr>
        <w:t xml:space="preserve"> </w:t>
      </w:r>
      <w:r w:rsidRPr="00887942">
        <w:rPr>
          <w:rFonts w:ascii="Arial" w:hAnsi="Arial" w:cs="Arial"/>
          <w:bCs/>
          <w:sz w:val="16"/>
          <w:szCs w:val="16"/>
        </w:rPr>
        <w:t xml:space="preserve">Artículo </w:t>
      </w:r>
      <w:proofErr w:type="gramStart"/>
      <w:r w:rsidRPr="00887942">
        <w:rPr>
          <w:rFonts w:ascii="Arial" w:hAnsi="Arial" w:cs="Arial"/>
          <w:bCs/>
          <w:sz w:val="16"/>
          <w:szCs w:val="16"/>
        </w:rPr>
        <w:t>47.</w:t>
      </w:r>
      <w:r w:rsidRPr="00887942">
        <w:rPr>
          <w:rFonts w:ascii="Arial" w:hAnsi="Arial" w:cs="Arial"/>
          <w:sz w:val="16"/>
          <w:szCs w:val="16"/>
        </w:rPr>
        <w:t>(</w:t>
      </w:r>
      <w:proofErr w:type="gramEnd"/>
      <w:r w:rsidRPr="00887942">
        <w:rPr>
          <w:rFonts w:ascii="Arial" w:hAnsi="Arial" w:cs="Arial"/>
          <w:sz w:val="16"/>
          <w:szCs w:val="16"/>
        </w:rPr>
        <w:t xml:space="preserve">…) </w:t>
      </w:r>
    </w:p>
    <w:p w14:paraId="169D28D3" w14:textId="62435110" w:rsidR="00DF361E" w:rsidRPr="00887942" w:rsidRDefault="00DF361E" w:rsidP="00B30DA7">
      <w:pPr>
        <w:pStyle w:val="Textonotapie"/>
        <w:jc w:val="both"/>
        <w:rPr>
          <w:rFonts w:ascii="Arial" w:hAnsi="Arial" w:cs="Arial"/>
          <w:bCs/>
          <w:sz w:val="16"/>
          <w:szCs w:val="16"/>
        </w:rPr>
      </w:pPr>
      <w:r w:rsidRPr="00887942">
        <w:rPr>
          <w:rFonts w:ascii="Arial" w:hAnsi="Arial" w:cs="Arial"/>
          <w:sz w:val="16"/>
          <w:szCs w:val="16"/>
        </w:rPr>
        <w:t>Todas las controversias relacionadas con los asuntos internos de los partidos políticos serán resueltas por los órganos establecidos en sus estatutos para tales efectos, debiendo resolver en tiempo para garantizar los derechos de los militantes. Sólo una vez que se agoten los medios partidistas de defensa los militantes tendrán derecho de acudir ante el Tribunal.</w:t>
      </w:r>
    </w:p>
  </w:footnote>
  <w:footnote w:id="10">
    <w:p w14:paraId="2633E405" w14:textId="00547EEF" w:rsidR="00DF361E" w:rsidRPr="00887942" w:rsidRDefault="00DF361E" w:rsidP="00B30DA7">
      <w:pPr>
        <w:pStyle w:val="Textonotapie"/>
        <w:jc w:val="both"/>
        <w:rPr>
          <w:rFonts w:ascii="Arial" w:hAnsi="Arial" w:cs="Arial"/>
          <w:sz w:val="16"/>
          <w:szCs w:val="16"/>
        </w:rPr>
      </w:pPr>
      <w:r w:rsidRPr="00887942">
        <w:rPr>
          <w:rStyle w:val="Refdenotaalpie"/>
          <w:rFonts w:ascii="Arial" w:hAnsi="Arial" w:cs="Arial"/>
          <w:sz w:val="16"/>
          <w:szCs w:val="16"/>
        </w:rPr>
        <w:footnoteRef/>
      </w:r>
      <w:r w:rsidRPr="00887942">
        <w:rPr>
          <w:rFonts w:ascii="Arial" w:hAnsi="Arial" w:cs="Arial"/>
          <w:sz w:val="16"/>
          <w:szCs w:val="16"/>
        </w:rPr>
        <w:t xml:space="preserve"> Artículo 136. Solamente los precandidatos debidamente registrados por el partido de que se trate podrán impugnar el resultado del proceso de selección de candidatos en que hayan participado. </w:t>
      </w:r>
    </w:p>
    <w:p w14:paraId="2FBF6497" w14:textId="77777777" w:rsidR="00DF361E" w:rsidRPr="00887942" w:rsidRDefault="00DF361E" w:rsidP="00B30DA7">
      <w:pPr>
        <w:pStyle w:val="Textonotapie"/>
        <w:jc w:val="both"/>
        <w:rPr>
          <w:rFonts w:ascii="Arial" w:hAnsi="Arial" w:cs="Arial"/>
          <w:sz w:val="18"/>
          <w:szCs w:val="18"/>
        </w:rPr>
      </w:pPr>
      <w:r w:rsidRPr="00887942">
        <w:rPr>
          <w:rFonts w:ascii="Arial" w:hAnsi="Arial" w:cs="Arial"/>
          <w:sz w:val="16"/>
          <w:szCs w:val="16"/>
        </w:rPr>
        <w:t>Los medios de impugnación que presenten los precandidatos en contra de los resultados de elecciones internas, o de la asamblea en que se hayan adoptado decisiones sobre candidaturas, se presentarán ante el órgano interno competente a más tardar dentro de los tres días siguientes a la emisión del resultado o a la conclusión de la asamblea; los cuales deberán quedar resueltos en definitiva a más tardar ocho días después de la fecha de realización de la consulta mediante voto directo, o de la asamblea en que se haya adoptado la decisión sobre candidaturas.</w:t>
      </w:r>
    </w:p>
  </w:footnote>
  <w:footnote w:id="11">
    <w:p w14:paraId="5C82C75A" w14:textId="77777777" w:rsidR="00DF361E" w:rsidRPr="00887942" w:rsidRDefault="00DF361E" w:rsidP="00B30DA7">
      <w:pPr>
        <w:jc w:val="both"/>
        <w:rPr>
          <w:rFonts w:ascii="Arial" w:hAnsi="Arial" w:cs="Arial"/>
          <w:sz w:val="16"/>
          <w:szCs w:val="16"/>
        </w:rPr>
      </w:pPr>
      <w:r w:rsidRPr="00887942">
        <w:rPr>
          <w:rStyle w:val="Refdenotaalpie"/>
          <w:rFonts w:ascii="Arial" w:hAnsi="Arial" w:cs="Arial"/>
          <w:sz w:val="16"/>
          <w:szCs w:val="16"/>
        </w:rPr>
        <w:footnoteRef/>
      </w:r>
      <w:r w:rsidRPr="00887942">
        <w:rPr>
          <w:rFonts w:ascii="Arial" w:hAnsi="Arial" w:cs="Arial"/>
          <w:sz w:val="16"/>
          <w:szCs w:val="16"/>
        </w:rPr>
        <w:t xml:space="preserve"> </w:t>
      </w:r>
      <w:r w:rsidRPr="00887942">
        <w:rPr>
          <w:rFonts w:ascii="Arial" w:hAnsi="Arial" w:cs="Arial"/>
          <w:bCs/>
          <w:sz w:val="16"/>
          <w:szCs w:val="16"/>
        </w:rPr>
        <w:t>Artículo 49.</w:t>
      </w:r>
      <w:r w:rsidRPr="00887942">
        <w:rPr>
          <w:rFonts w:ascii="Arial" w:hAnsi="Arial" w:cs="Arial"/>
          <w:sz w:val="16"/>
          <w:szCs w:val="16"/>
        </w:rPr>
        <w:t xml:space="preserve"> La Comisión Nacional de Honestidad y Justicia será independiente, imparcial, objetiva y tendrá las siguientes atribuciones y responsabilidades:</w:t>
      </w:r>
    </w:p>
    <w:p w14:paraId="2026A103" w14:textId="44963BD7" w:rsidR="00DF361E" w:rsidRPr="00943C41" w:rsidRDefault="00DF361E" w:rsidP="00B30DA7">
      <w:pPr>
        <w:jc w:val="both"/>
        <w:rPr>
          <w:rFonts w:ascii="Arial" w:hAnsi="Arial" w:cs="Arial"/>
        </w:rPr>
      </w:pPr>
      <w:r w:rsidRPr="00887942">
        <w:rPr>
          <w:rFonts w:ascii="Arial" w:hAnsi="Arial" w:cs="Arial"/>
          <w:i/>
          <w:iCs/>
          <w:sz w:val="16"/>
          <w:szCs w:val="16"/>
        </w:rPr>
        <w:t>a.</w:t>
      </w:r>
      <w:r w:rsidRPr="00887942">
        <w:rPr>
          <w:rFonts w:ascii="Arial" w:hAnsi="Arial" w:cs="Arial"/>
          <w:sz w:val="16"/>
          <w:szCs w:val="16"/>
        </w:rPr>
        <w:t xml:space="preserve"> Salvaguardar los derechos fundamentales de todos los miembros de MORENA; </w:t>
      </w:r>
      <w:r w:rsidRPr="00887942">
        <w:rPr>
          <w:rFonts w:ascii="Arial" w:hAnsi="Arial" w:cs="Arial"/>
          <w:i/>
          <w:iCs/>
          <w:sz w:val="16"/>
          <w:szCs w:val="16"/>
        </w:rPr>
        <w:t>b.</w:t>
      </w:r>
      <w:r w:rsidRPr="00887942">
        <w:rPr>
          <w:rFonts w:ascii="Arial" w:hAnsi="Arial" w:cs="Arial"/>
          <w:sz w:val="16"/>
          <w:szCs w:val="16"/>
        </w:rPr>
        <w:t xml:space="preserve"> Velar por el respeto de los principios democráticos en la vida interna de MORENA; (…) </w:t>
      </w:r>
      <w:r w:rsidRPr="00887942">
        <w:rPr>
          <w:rFonts w:ascii="Arial" w:hAnsi="Arial" w:cs="Arial"/>
          <w:i/>
          <w:iCs/>
          <w:sz w:val="16"/>
          <w:szCs w:val="16"/>
        </w:rPr>
        <w:t>g.</w:t>
      </w:r>
      <w:r w:rsidRPr="00887942">
        <w:rPr>
          <w:rFonts w:ascii="Arial" w:hAnsi="Arial" w:cs="Arial"/>
          <w:sz w:val="16"/>
          <w:szCs w:val="16"/>
        </w:rPr>
        <w:t xml:space="preserve"> Conocer las controversias relacionadas con la aplicación de las normas que rigen la vida interna de MORENA, con excepción de las que el Estatuto confiera a otra instancia; (…) </w:t>
      </w:r>
      <w:r w:rsidRPr="00887942">
        <w:rPr>
          <w:rFonts w:ascii="Arial" w:hAnsi="Arial" w:cs="Arial"/>
          <w:i/>
          <w:iCs/>
          <w:sz w:val="16"/>
          <w:szCs w:val="16"/>
        </w:rPr>
        <w:t>n.</w:t>
      </w:r>
      <w:r w:rsidRPr="00887942">
        <w:rPr>
          <w:rFonts w:ascii="Arial" w:hAnsi="Arial" w:cs="Arial"/>
          <w:sz w:val="16"/>
          <w:szCs w:val="16"/>
        </w:rPr>
        <w:t xml:space="preserve"> Dictar las resoluciones de los asuntos sometidos a su consideración y resolver las consultas que se le planteen en los términos de este Estatuto; (…).</w:t>
      </w:r>
    </w:p>
  </w:footnote>
  <w:footnote w:id="12">
    <w:p w14:paraId="49C9B2D2" w14:textId="5A9FBF66" w:rsidR="00DF361E" w:rsidRPr="00887942" w:rsidRDefault="00DF361E" w:rsidP="00146A49">
      <w:pPr>
        <w:pStyle w:val="Textonotapie"/>
        <w:jc w:val="both"/>
        <w:rPr>
          <w:rFonts w:ascii="Arial" w:hAnsi="Arial" w:cs="Arial"/>
          <w:sz w:val="16"/>
          <w:szCs w:val="16"/>
        </w:rPr>
      </w:pPr>
      <w:r w:rsidRPr="00887942">
        <w:rPr>
          <w:rStyle w:val="Refdenotaalpie"/>
          <w:rFonts w:ascii="Arial" w:hAnsi="Arial" w:cs="Arial"/>
          <w:sz w:val="16"/>
          <w:szCs w:val="16"/>
        </w:rPr>
        <w:footnoteRef/>
      </w:r>
      <w:r w:rsidRPr="00887942">
        <w:rPr>
          <w:rFonts w:ascii="Arial" w:hAnsi="Arial" w:cs="Arial"/>
          <w:sz w:val="16"/>
          <w:szCs w:val="16"/>
        </w:rPr>
        <w:t xml:space="preserve"> Conforme al criterio contenido en la jurisprudencia 45/2010: REGISTRO DE CANDIDATURA. EL TRANSCURSO DEL PLAZO PARA EFECTUARLO NO CAUSA IRREPARABILIDAD. Consultable en: </w:t>
      </w:r>
      <w:hyperlink r:id="rId1" w:history="1">
        <w:r w:rsidRPr="00887942">
          <w:rPr>
            <w:rStyle w:val="Hipervnculo"/>
            <w:rFonts w:ascii="Arial" w:hAnsi="Arial" w:cs="Arial"/>
            <w:color w:val="auto"/>
            <w:sz w:val="16"/>
            <w:szCs w:val="16"/>
            <w:u w:val="none"/>
          </w:rPr>
          <w:t>https://www.te.gob.mx/IUSEapp/tesisjur.aspx?idtesis=45/2010&amp;tpoBusqueda=S&amp;sWord=45/2010</w:t>
        </w:r>
      </w:hyperlink>
      <w:r w:rsidRPr="00887942">
        <w:rPr>
          <w:rFonts w:ascii="Arial" w:hAnsi="Arial" w:cs="Arial"/>
          <w:sz w:val="16"/>
          <w:szCs w:val="16"/>
        </w:rPr>
        <w:t xml:space="preserve">. </w:t>
      </w:r>
    </w:p>
  </w:footnote>
  <w:footnote w:id="13">
    <w:p w14:paraId="4CCEB8A5" w14:textId="77777777" w:rsidR="00DF361E" w:rsidRPr="00887942" w:rsidRDefault="00DF361E" w:rsidP="00EE24FF">
      <w:pPr>
        <w:pStyle w:val="Textonotapie"/>
        <w:jc w:val="both"/>
        <w:rPr>
          <w:rFonts w:ascii="Arial" w:hAnsi="Arial" w:cs="Arial"/>
          <w:sz w:val="16"/>
          <w:szCs w:val="16"/>
        </w:rPr>
      </w:pPr>
      <w:r w:rsidRPr="00887942">
        <w:rPr>
          <w:rStyle w:val="Refdenotaalpie"/>
          <w:rFonts w:ascii="Arial" w:hAnsi="Arial" w:cs="Arial"/>
          <w:sz w:val="16"/>
          <w:szCs w:val="16"/>
        </w:rPr>
        <w:footnoteRef/>
      </w:r>
      <w:r w:rsidRPr="00887942">
        <w:rPr>
          <w:rFonts w:ascii="Arial" w:hAnsi="Arial" w:cs="Arial"/>
          <w:sz w:val="16"/>
          <w:szCs w:val="16"/>
        </w:rPr>
        <w:t xml:space="preserve"> Artículo 17. Ninguna persona podrá hacerse justicia por sí misma, ni ejercer violencia para reclamar su derecho. </w:t>
      </w:r>
    </w:p>
    <w:p w14:paraId="4147F821" w14:textId="068A394F" w:rsidR="00DF361E" w:rsidRPr="00887942" w:rsidRDefault="00DF361E" w:rsidP="00EE24FF">
      <w:pPr>
        <w:pStyle w:val="Textonotapie"/>
        <w:jc w:val="both"/>
        <w:rPr>
          <w:rFonts w:ascii="Arial" w:hAnsi="Arial" w:cs="Arial"/>
          <w:sz w:val="16"/>
          <w:szCs w:val="16"/>
        </w:rPr>
      </w:pPr>
      <w:r w:rsidRPr="00887942">
        <w:rPr>
          <w:rFonts w:ascii="Arial" w:hAnsi="Arial" w:cs="Arial"/>
          <w:sz w:val="16"/>
          <w:szCs w:val="16"/>
        </w:rPr>
        <w:t>(…)</w:t>
      </w:r>
    </w:p>
    <w:p w14:paraId="7B81CC6E" w14:textId="318E75BF" w:rsidR="00DF361E" w:rsidRPr="00887942" w:rsidRDefault="00DF361E" w:rsidP="00EE24FF">
      <w:pPr>
        <w:pStyle w:val="Textonotapie"/>
        <w:jc w:val="both"/>
        <w:rPr>
          <w:rFonts w:ascii="Arial" w:hAnsi="Arial" w:cs="Arial"/>
          <w:sz w:val="16"/>
          <w:szCs w:val="16"/>
        </w:rPr>
      </w:pPr>
      <w:r w:rsidRPr="00887942">
        <w:rPr>
          <w:rFonts w:ascii="Arial" w:hAnsi="Arial" w:cs="Arial"/>
          <w:sz w:val="16"/>
          <w:szCs w:val="16"/>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footnote>
  <w:footnote w:id="14">
    <w:p w14:paraId="59DDF2C3" w14:textId="788DD113" w:rsidR="00DF361E" w:rsidRDefault="00DF361E" w:rsidP="00146A49">
      <w:pPr>
        <w:pStyle w:val="Textonotapie"/>
        <w:jc w:val="both"/>
      </w:pPr>
      <w:r w:rsidRPr="00887942">
        <w:rPr>
          <w:rStyle w:val="Refdenotaalpie"/>
          <w:rFonts w:ascii="Arial" w:hAnsi="Arial" w:cs="Arial"/>
          <w:sz w:val="16"/>
          <w:szCs w:val="16"/>
        </w:rPr>
        <w:footnoteRef/>
      </w:r>
      <w:r w:rsidRPr="00887942">
        <w:rPr>
          <w:rFonts w:ascii="Arial" w:hAnsi="Arial" w:cs="Arial"/>
          <w:sz w:val="16"/>
          <w:szCs w:val="16"/>
        </w:rPr>
        <w:t xml:space="preserve">Jurisprudencia 9/2012, de rubro: REENCAUZAMIENTO. EL ANÁLISIS DE LA PROCEDENCIA DEL MEDIO DE IMPUGNACIÓN CORRESPONDE A LA AUTORIDAD U ÓRGANO COMPETENTE. </w:t>
      </w:r>
      <w:bookmarkStart w:id="29" w:name="_Hlk50054060"/>
      <w:bookmarkStart w:id="30" w:name="_Hlk50054061"/>
      <w:bookmarkStart w:id="31" w:name="_Hlk50054062"/>
      <w:bookmarkStart w:id="32" w:name="_Hlk50054063"/>
      <w:r w:rsidRPr="00887942">
        <w:rPr>
          <w:rFonts w:ascii="Arial" w:hAnsi="Arial" w:cs="Arial"/>
          <w:sz w:val="16"/>
          <w:szCs w:val="16"/>
        </w:rPr>
        <w:t xml:space="preserve">Consultable en: </w:t>
      </w:r>
      <w:hyperlink r:id="rId2" w:history="1">
        <w:r w:rsidRPr="00887942">
          <w:rPr>
            <w:rStyle w:val="Hipervnculo"/>
            <w:rFonts w:ascii="Arial" w:hAnsi="Arial" w:cs="Arial"/>
            <w:color w:val="auto"/>
            <w:sz w:val="16"/>
            <w:szCs w:val="16"/>
            <w:u w:val="none"/>
          </w:rPr>
          <w:t>https://www.te.gob.mx/IUSEapp/tesisjur.aspx?idtesis=19/2012&amp;tpoBusqueda=S&amp;sWord=9/2012</w:t>
        </w:r>
      </w:hyperlink>
      <w:bookmarkEnd w:id="29"/>
      <w:bookmarkEnd w:id="30"/>
      <w:bookmarkEnd w:id="31"/>
      <w:bookmarkEnd w:id="32"/>
      <w:r w:rsidRPr="00B74054">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1FCF1" w14:textId="0FDD24ED" w:rsidR="00A079C2" w:rsidRDefault="00A079C2">
    <w:pPr>
      <w:pStyle w:val="Encabezado"/>
    </w:pPr>
    <w:r>
      <w:rPr>
        <w:noProof/>
      </w:rPr>
      <w:pict w14:anchorId="072ACB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35704" o:spid="_x0000_s2050" type="#_x0000_t136" style="position:absolute;margin-left:0;margin-top:0;width:591.9pt;height:91.05pt;rotation:315;z-index:-251652096;mso-position-horizontal:center;mso-position-horizontal-relative:margin;mso-position-vertical:center;mso-position-vertical-relative:margin" o:allowincell="f" fillcolor="silver" stroked="f">
          <v:fill opacity=".5"/>
          <v:textpath style="font-family:&quot;Times New Roman&quot;;font-size:1pt" string="Para consult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B272F" w14:textId="6F72408C" w:rsidR="00DF361E" w:rsidRDefault="00A079C2">
    <w:pPr>
      <w:spacing w:line="200" w:lineRule="exact"/>
    </w:pPr>
    <w:r>
      <w:rPr>
        <w:noProof/>
      </w:rPr>
      <w:pict w14:anchorId="1568C5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35705" o:spid="_x0000_s2051" type="#_x0000_t136" style="position:absolute;margin-left:0;margin-top:0;width:591.9pt;height:91.05pt;rotation:315;z-index:-251650048;mso-position-horizontal:center;mso-position-horizontal-relative:margin;mso-position-vertical:center;mso-position-vertical-relative:margin" o:allowincell="f" fillcolor="silver" stroked="f">
          <v:fill opacity=".5"/>
          <v:textpath style="font-family:&quot;Times New Roman&quot;;font-size:1pt" string="Para consulta"/>
        </v:shape>
      </w:pict>
    </w:r>
    <w:sdt>
      <w:sdtPr>
        <w:id w:val="6255722"/>
        <w:docPartObj>
          <w:docPartGallery w:val="Page Numbers (Margins)"/>
          <w:docPartUnique/>
        </w:docPartObj>
      </w:sdtPr>
      <w:sdtEndPr/>
      <w:sdtContent>
        <w:r w:rsidR="00DF361E">
          <w:rPr>
            <w:noProof/>
            <w:lang w:eastAsia="es-MX"/>
          </w:rPr>
          <mc:AlternateContent>
            <mc:Choice Requires="wps">
              <w:drawing>
                <wp:anchor distT="0" distB="0" distL="114300" distR="114300" simplePos="0" relativeHeight="251660288" behindDoc="0" locked="0" layoutInCell="0" allowOverlap="1" wp14:anchorId="35CCE596" wp14:editId="10908AE1">
                  <wp:simplePos x="0" y="0"/>
                  <wp:positionH relativeFrom="rightMargin">
                    <wp:align>right</wp:align>
                  </wp:positionH>
                  <wp:positionV relativeFrom="margin">
                    <wp:align>center</wp:align>
                  </wp:positionV>
                  <wp:extent cx="727710" cy="329565"/>
                  <wp:effectExtent l="0" t="0" r="0" b="381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98AA94" w14:textId="77777777" w:rsidR="00DF361E" w:rsidRDefault="00DF361E">
                              <w:pPr>
                                <w:pBdr>
                                  <w:bottom w:val="single" w:sz="4" w:space="1" w:color="auto"/>
                                </w:pBdr>
                              </w:pPr>
                              <w:r>
                                <w:fldChar w:fldCharType="begin"/>
                              </w:r>
                              <w:r>
                                <w:instrText>PAGE   \* MERGEFORMAT</w:instrText>
                              </w:r>
                              <w:r>
                                <w:fldChar w:fldCharType="separate"/>
                              </w:r>
                              <w:r w:rsidRPr="004A169A">
                                <w:rPr>
                                  <w:noProof/>
                                  <w:lang w:val="es-ES"/>
                                </w:rPr>
                                <w:t>20</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5CCE596" id="Rectángulo 4" o:spid="_x0000_s1026"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" o:allowincell="f" stroked="f">
                  <v:textbox>
                    <w:txbxContent>
                      <w:p w14:paraId="2F98AA94" w14:textId="77777777" w:rsidR="00DF361E" w:rsidRDefault="00DF361E">
                        <w:pPr>
                          <w:pBdr>
                            <w:bottom w:val="single" w:sz="4" w:space="1" w:color="auto"/>
                          </w:pBdr>
                        </w:pPr>
                        <w:r>
                          <w:fldChar w:fldCharType="begin"/>
                        </w:r>
                        <w:r>
                          <w:instrText>PAGE   \* MERGEFORMAT</w:instrText>
                        </w:r>
                        <w:r>
                          <w:fldChar w:fldCharType="separate"/>
                        </w:r>
                        <w:r w:rsidRPr="004A169A">
                          <w:rPr>
                            <w:noProof/>
                            <w:lang w:val="es-ES"/>
                          </w:rPr>
                          <w:t>20</w:t>
                        </w:r>
                        <w:r>
                          <w:fldChar w:fldCharType="end"/>
                        </w:r>
                      </w:p>
                    </w:txbxContent>
                  </v:textbox>
                  <w10:wrap anchorx="margin" anchory="margin"/>
                </v:rect>
              </w:pict>
            </mc:Fallback>
          </mc:AlternateContent>
        </w:r>
      </w:sdtContent>
    </w:sdt>
  </w:p>
  <w:p w14:paraId="333B5074" w14:textId="77777777" w:rsidR="00DF361E" w:rsidRDefault="00DF361E">
    <w:pPr>
      <w:spacing w:line="200" w:lineRule="exact"/>
    </w:pPr>
  </w:p>
  <w:p w14:paraId="211C8133" w14:textId="77777777" w:rsidR="00DF361E" w:rsidRDefault="00DF361E">
    <w:pPr>
      <w:spacing w:line="200" w:lineRule="exact"/>
    </w:pPr>
  </w:p>
  <w:p w14:paraId="43C56F01" w14:textId="77777777" w:rsidR="00DF361E" w:rsidRDefault="00DF361E">
    <w:pPr>
      <w:spacing w:line="200" w:lineRule="exact"/>
    </w:pPr>
  </w:p>
  <w:p w14:paraId="2734DE85" w14:textId="77777777" w:rsidR="00DF361E" w:rsidRDefault="00DF361E">
    <w:pPr>
      <w:spacing w:line="200" w:lineRule="exact"/>
    </w:pPr>
  </w:p>
  <w:p w14:paraId="44EBB386" w14:textId="77777777" w:rsidR="00DF361E" w:rsidRDefault="00DF361E">
    <w:pPr>
      <w:spacing w:line="200" w:lineRule="exact"/>
    </w:pPr>
  </w:p>
  <w:p w14:paraId="06EF5D80" w14:textId="77777777" w:rsidR="00DF361E" w:rsidRDefault="00DF361E">
    <w:pPr>
      <w:spacing w:line="200" w:lineRule="exact"/>
    </w:pPr>
  </w:p>
  <w:p w14:paraId="3E4764AC" w14:textId="77777777" w:rsidR="00DF361E" w:rsidRDefault="00DF361E">
    <w:pPr>
      <w:spacing w:line="200" w:lineRule="exact"/>
    </w:pPr>
  </w:p>
  <w:p w14:paraId="6BA5FB9B" w14:textId="77777777" w:rsidR="00DF361E" w:rsidRDefault="00DF361E">
    <w:pPr>
      <w:spacing w:line="200" w:lineRule="exact"/>
    </w:pPr>
  </w:p>
  <w:p w14:paraId="1205108D" w14:textId="53EDFA3E" w:rsidR="00DF361E" w:rsidRDefault="00DF361E">
    <w:pPr>
      <w:spacing w:line="200" w:lineRule="exact"/>
    </w:pPr>
    <w:r>
      <w:rPr>
        <w:noProof/>
        <w:lang w:eastAsia="es-MX"/>
      </w:rPr>
      <w:drawing>
        <wp:anchor distT="0" distB="0" distL="114300" distR="114300" simplePos="0" relativeHeight="251659264" behindDoc="1" locked="0" layoutInCell="1" allowOverlap="1" wp14:anchorId="142C95FC" wp14:editId="0D829986">
          <wp:simplePos x="0" y="0"/>
          <wp:positionH relativeFrom="page">
            <wp:posOffset>708660</wp:posOffset>
          </wp:positionH>
          <wp:positionV relativeFrom="page">
            <wp:posOffset>174625</wp:posOffset>
          </wp:positionV>
          <wp:extent cx="1179830" cy="1404620"/>
          <wp:effectExtent l="0" t="0" r="1270" b="508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830" cy="14046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26E9B" w14:textId="1ECF09F3" w:rsidR="00A079C2" w:rsidRDefault="00A079C2">
    <w:pPr>
      <w:pStyle w:val="Encabezado"/>
    </w:pPr>
    <w:r>
      <w:rPr>
        <w:noProof/>
      </w:rPr>
      <w:pict w14:anchorId="7E3A54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35703" o:spid="_x0000_s2049" type="#_x0000_t136" style="position:absolute;margin-left:0;margin-top:0;width:591.9pt;height:91.05pt;rotation:315;z-index:-251654144;mso-position-horizontal:center;mso-position-horizontal-relative:margin;mso-position-vertical:center;mso-position-vertical-relative:margin" o:allowincell="f" fillcolor="silver" stroked="f">
          <v:fill opacity=".5"/>
          <v:textpath style="font-family:&quot;Times New Roman&quot;;font-size:1pt" string="Para consult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34FA"/>
    <w:multiLevelType w:val="hybridMultilevel"/>
    <w:tmpl w:val="9B50C68C"/>
    <w:lvl w:ilvl="0" w:tplc="5B680D94">
      <w:start w:val="1"/>
      <w:numFmt w:val="lowerRoman"/>
      <w:lvlText w:val="%1."/>
      <w:lvlJc w:val="right"/>
      <w:pPr>
        <w:ind w:left="1080" w:hanging="720"/>
      </w:pPr>
      <w:rPr>
        <w:rFonts w:hint="default"/>
        <w:b w:val="0"/>
        <w:bCs w:val="0"/>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A37A67"/>
    <w:multiLevelType w:val="hybridMultilevel"/>
    <w:tmpl w:val="A1F846B6"/>
    <w:lvl w:ilvl="0" w:tplc="B8AE915A">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CF5403"/>
    <w:multiLevelType w:val="hybridMultilevel"/>
    <w:tmpl w:val="2996E88A"/>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A85153"/>
    <w:multiLevelType w:val="hybridMultilevel"/>
    <w:tmpl w:val="2E9EDE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490A97"/>
    <w:multiLevelType w:val="hybridMultilevel"/>
    <w:tmpl w:val="135E7854"/>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E059A6"/>
    <w:multiLevelType w:val="hybridMultilevel"/>
    <w:tmpl w:val="5392703A"/>
    <w:lvl w:ilvl="0" w:tplc="F8B000CE">
      <w:start w:val="1"/>
      <w:numFmt w:val="decimal"/>
      <w:lvlText w:val="%1."/>
      <w:lvlJc w:val="left"/>
      <w:pPr>
        <w:ind w:left="360" w:hanging="360"/>
      </w:pPr>
      <w:rPr>
        <w:rFonts w:ascii="Arial" w:hAnsi="Arial" w:cs="Aria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4287BA2"/>
    <w:multiLevelType w:val="hybridMultilevel"/>
    <w:tmpl w:val="F3EE7546"/>
    <w:lvl w:ilvl="0" w:tplc="811A485E">
      <w:start w:val="1"/>
      <w:numFmt w:val="upperRoman"/>
      <w:lvlText w:val="%1."/>
      <w:lvlJc w:val="left"/>
      <w:pPr>
        <w:ind w:left="720" w:hanging="720"/>
      </w:pPr>
      <w:rPr>
        <w:rFonts w:hint="default"/>
        <w:b/>
        <w:u w:val="none"/>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9101F29"/>
    <w:multiLevelType w:val="multilevel"/>
    <w:tmpl w:val="76E485A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B9726A9"/>
    <w:multiLevelType w:val="hybridMultilevel"/>
    <w:tmpl w:val="CA444C0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7E3298"/>
    <w:multiLevelType w:val="hybridMultilevel"/>
    <w:tmpl w:val="0EB6DDB4"/>
    <w:lvl w:ilvl="0" w:tplc="DFDA66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1A0922"/>
    <w:multiLevelType w:val="hybridMultilevel"/>
    <w:tmpl w:val="18B2A956"/>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6771D7"/>
    <w:multiLevelType w:val="hybridMultilevel"/>
    <w:tmpl w:val="54E06984"/>
    <w:lvl w:ilvl="0" w:tplc="636A6CA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6D1FA9"/>
    <w:multiLevelType w:val="hybridMultilevel"/>
    <w:tmpl w:val="DDA244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AF108B"/>
    <w:multiLevelType w:val="hybridMultilevel"/>
    <w:tmpl w:val="EF0643F8"/>
    <w:lvl w:ilvl="0" w:tplc="DF846422">
      <w:start w:val="1"/>
      <w:numFmt w:val="lowerRoman"/>
      <w:lvlText w:val="%1."/>
      <w:lvlJc w:val="right"/>
      <w:pPr>
        <w:ind w:left="720"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17967AE"/>
    <w:multiLevelType w:val="hybridMultilevel"/>
    <w:tmpl w:val="CC044826"/>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2EC01AA"/>
    <w:multiLevelType w:val="multilevel"/>
    <w:tmpl w:val="0EF66EE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3FE7BB0"/>
    <w:multiLevelType w:val="hybridMultilevel"/>
    <w:tmpl w:val="ADFE5518"/>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62A5C8B"/>
    <w:multiLevelType w:val="hybridMultilevel"/>
    <w:tmpl w:val="1E0AC632"/>
    <w:lvl w:ilvl="0" w:tplc="F44E0F5E">
      <w:start w:val="1"/>
      <w:numFmt w:val="lowerRoman"/>
      <w:lvlText w:val="%1."/>
      <w:lvlJc w:val="right"/>
      <w:pPr>
        <w:ind w:left="720"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7C85E89"/>
    <w:multiLevelType w:val="multilevel"/>
    <w:tmpl w:val="D6760EBE"/>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24E1946"/>
    <w:multiLevelType w:val="hybridMultilevel"/>
    <w:tmpl w:val="A386F5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2EF4260"/>
    <w:multiLevelType w:val="hybridMultilevel"/>
    <w:tmpl w:val="2B2A6C4C"/>
    <w:lvl w:ilvl="0" w:tplc="F04EA80E">
      <w:start w:val="1"/>
      <w:numFmt w:val="upperRoman"/>
      <w:lvlText w:val="%1."/>
      <w:lvlJc w:val="left"/>
      <w:pPr>
        <w:ind w:left="1080" w:hanging="720"/>
      </w:pPr>
      <w:rPr>
        <w:rFonts w:hint="default"/>
      </w:rPr>
    </w:lvl>
    <w:lvl w:ilvl="1" w:tplc="080A0001">
      <w:start w:val="1"/>
      <w:numFmt w:val="bullet"/>
      <w:lvlText w:val=""/>
      <w:lvlJc w:val="left"/>
      <w:pPr>
        <w:ind w:left="1440" w:hanging="360"/>
      </w:pPr>
      <w:rPr>
        <w:rFonts w:ascii="Symbol" w:hAnsi="Symbol" w:hint="default"/>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77713A7"/>
    <w:multiLevelType w:val="hybridMultilevel"/>
    <w:tmpl w:val="F802EF2A"/>
    <w:lvl w:ilvl="0" w:tplc="080A000F">
      <w:start w:val="1"/>
      <w:numFmt w:val="decimal"/>
      <w:lvlText w:val="%1."/>
      <w:lvlJc w:val="left"/>
      <w:pPr>
        <w:ind w:left="720" w:hanging="720"/>
      </w:pPr>
      <w:rPr>
        <w:rFonts w:hint="default"/>
        <w:b/>
        <w:bCs/>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3AA921DC"/>
    <w:multiLevelType w:val="hybridMultilevel"/>
    <w:tmpl w:val="6A9C51D6"/>
    <w:lvl w:ilvl="0" w:tplc="DB6C68F2">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3BFF6D45"/>
    <w:multiLevelType w:val="hybridMultilevel"/>
    <w:tmpl w:val="2AB010C2"/>
    <w:lvl w:ilvl="0" w:tplc="15F22B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DF05A69"/>
    <w:multiLevelType w:val="hybridMultilevel"/>
    <w:tmpl w:val="C144FDA4"/>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E7712A9"/>
    <w:multiLevelType w:val="hybridMultilevel"/>
    <w:tmpl w:val="D15AE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18A1980"/>
    <w:multiLevelType w:val="hybridMultilevel"/>
    <w:tmpl w:val="0944F87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43C51ED3"/>
    <w:multiLevelType w:val="hybridMultilevel"/>
    <w:tmpl w:val="6A5CC150"/>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5CF5B16"/>
    <w:multiLevelType w:val="hybridMultilevel"/>
    <w:tmpl w:val="772437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66B2AC0"/>
    <w:multiLevelType w:val="multilevel"/>
    <w:tmpl w:val="9A82E290"/>
    <w:lvl w:ilvl="0">
      <w:start w:val="1"/>
      <w:numFmt w:val="decimal"/>
      <w:lvlText w:val="%1."/>
      <w:lvlJc w:val="left"/>
      <w:pPr>
        <w:ind w:left="502" w:hanging="360"/>
      </w:pPr>
    </w:lvl>
    <w:lvl w:ilvl="1">
      <w:start w:val="1"/>
      <w:numFmt w:val="decimal"/>
      <w:isLgl/>
      <w:lvlText w:val="%1.%2."/>
      <w:lvlJc w:val="left"/>
      <w:pPr>
        <w:ind w:left="6249"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0" w15:restartNumberingAfterBreak="0">
    <w:nsid w:val="61541E66"/>
    <w:multiLevelType w:val="hybridMultilevel"/>
    <w:tmpl w:val="9782FC94"/>
    <w:lvl w:ilvl="0" w:tplc="50B8F284">
      <w:start w:val="1"/>
      <w:numFmt w:val="lowerRoman"/>
      <w:lvlText w:val="%1."/>
      <w:lvlJc w:val="right"/>
      <w:pPr>
        <w:ind w:left="789" w:hanging="360"/>
      </w:pPr>
      <w:rPr>
        <w:i/>
        <w:iCs/>
      </w:rPr>
    </w:lvl>
    <w:lvl w:ilvl="1" w:tplc="080A0019" w:tentative="1">
      <w:start w:val="1"/>
      <w:numFmt w:val="lowerLetter"/>
      <w:lvlText w:val="%2."/>
      <w:lvlJc w:val="left"/>
      <w:pPr>
        <w:ind w:left="1509" w:hanging="360"/>
      </w:pPr>
    </w:lvl>
    <w:lvl w:ilvl="2" w:tplc="080A001B" w:tentative="1">
      <w:start w:val="1"/>
      <w:numFmt w:val="lowerRoman"/>
      <w:lvlText w:val="%3."/>
      <w:lvlJc w:val="right"/>
      <w:pPr>
        <w:ind w:left="2229" w:hanging="180"/>
      </w:pPr>
    </w:lvl>
    <w:lvl w:ilvl="3" w:tplc="080A000F" w:tentative="1">
      <w:start w:val="1"/>
      <w:numFmt w:val="decimal"/>
      <w:lvlText w:val="%4."/>
      <w:lvlJc w:val="left"/>
      <w:pPr>
        <w:ind w:left="2949" w:hanging="360"/>
      </w:pPr>
    </w:lvl>
    <w:lvl w:ilvl="4" w:tplc="080A0019" w:tentative="1">
      <w:start w:val="1"/>
      <w:numFmt w:val="lowerLetter"/>
      <w:lvlText w:val="%5."/>
      <w:lvlJc w:val="left"/>
      <w:pPr>
        <w:ind w:left="3669" w:hanging="360"/>
      </w:pPr>
    </w:lvl>
    <w:lvl w:ilvl="5" w:tplc="080A001B" w:tentative="1">
      <w:start w:val="1"/>
      <w:numFmt w:val="lowerRoman"/>
      <w:lvlText w:val="%6."/>
      <w:lvlJc w:val="right"/>
      <w:pPr>
        <w:ind w:left="4389" w:hanging="180"/>
      </w:pPr>
    </w:lvl>
    <w:lvl w:ilvl="6" w:tplc="080A000F" w:tentative="1">
      <w:start w:val="1"/>
      <w:numFmt w:val="decimal"/>
      <w:lvlText w:val="%7."/>
      <w:lvlJc w:val="left"/>
      <w:pPr>
        <w:ind w:left="5109" w:hanging="360"/>
      </w:pPr>
    </w:lvl>
    <w:lvl w:ilvl="7" w:tplc="080A0019" w:tentative="1">
      <w:start w:val="1"/>
      <w:numFmt w:val="lowerLetter"/>
      <w:lvlText w:val="%8."/>
      <w:lvlJc w:val="left"/>
      <w:pPr>
        <w:ind w:left="5829" w:hanging="360"/>
      </w:pPr>
    </w:lvl>
    <w:lvl w:ilvl="8" w:tplc="080A001B" w:tentative="1">
      <w:start w:val="1"/>
      <w:numFmt w:val="lowerRoman"/>
      <w:lvlText w:val="%9."/>
      <w:lvlJc w:val="right"/>
      <w:pPr>
        <w:ind w:left="6549" w:hanging="180"/>
      </w:pPr>
    </w:lvl>
  </w:abstractNum>
  <w:abstractNum w:abstractNumId="31" w15:restartNumberingAfterBreak="0">
    <w:nsid w:val="62E415CD"/>
    <w:multiLevelType w:val="hybridMultilevel"/>
    <w:tmpl w:val="0C6618C6"/>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5192F7A"/>
    <w:multiLevelType w:val="hybridMultilevel"/>
    <w:tmpl w:val="3118EB9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65344687"/>
    <w:multiLevelType w:val="hybridMultilevel"/>
    <w:tmpl w:val="DF78C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F3A5EC1"/>
    <w:multiLevelType w:val="hybridMultilevel"/>
    <w:tmpl w:val="C3203BD6"/>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1C978DB"/>
    <w:multiLevelType w:val="hybridMultilevel"/>
    <w:tmpl w:val="B3DC8BFA"/>
    <w:lvl w:ilvl="0" w:tplc="8F98537E">
      <w:start w:val="1"/>
      <w:numFmt w:val="decimal"/>
      <w:lvlText w:val="%1."/>
      <w:lvlJc w:val="left"/>
      <w:pPr>
        <w:ind w:left="720" w:hanging="360"/>
      </w:pPr>
      <w:rPr>
        <w:rFonts w:hint="default"/>
        <w:b/>
        <w:bCs/>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num>
  <w:num w:numId="2">
    <w:abstractNumId w:val="23"/>
  </w:num>
  <w:num w:numId="3">
    <w:abstractNumId w:val="3"/>
  </w:num>
  <w:num w:numId="4">
    <w:abstractNumId w:val="11"/>
  </w:num>
  <w:num w:numId="5">
    <w:abstractNumId w:val="7"/>
  </w:num>
  <w:num w:numId="6">
    <w:abstractNumId w:val="5"/>
  </w:num>
  <w:num w:numId="7">
    <w:abstractNumId w:val="1"/>
  </w:num>
  <w:num w:numId="8">
    <w:abstractNumId w:val="18"/>
  </w:num>
  <w:num w:numId="9">
    <w:abstractNumId w:val="0"/>
  </w:num>
  <w:num w:numId="10">
    <w:abstractNumId w:val="13"/>
  </w:num>
  <w:num w:numId="11">
    <w:abstractNumId w:val="30"/>
  </w:num>
  <w:num w:numId="12">
    <w:abstractNumId w:val="19"/>
  </w:num>
  <w:num w:numId="13">
    <w:abstractNumId w:val="33"/>
  </w:num>
  <w:num w:numId="14">
    <w:abstractNumId w:val="22"/>
  </w:num>
  <w:num w:numId="15">
    <w:abstractNumId w:val="6"/>
  </w:num>
  <w:num w:numId="16">
    <w:abstractNumId w:val="21"/>
  </w:num>
  <w:num w:numId="17">
    <w:abstractNumId w:val="12"/>
  </w:num>
  <w:num w:numId="18">
    <w:abstractNumId w:val="20"/>
  </w:num>
  <w:num w:numId="19">
    <w:abstractNumId w:val="32"/>
  </w:num>
  <w:num w:numId="20">
    <w:abstractNumId w:val="26"/>
  </w:num>
  <w:num w:numId="21">
    <w:abstractNumId w:val="4"/>
  </w:num>
  <w:num w:numId="22">
    <w:abstractNumId w:val="2"/>
  </w:num>
  <w:num w:numId="23">
    <w:abstractNumId w:val="24"/>
  </w:num>
  <w:num w:numId="24">
    <w:abstractNumId w:val="8"/>
  </w:num>
  <w:num w:numId="25">
    <w:abstractNumId w:val="14"/>
  </w:num>
  <w:num w:numId="26">
    <w:abstractNumId w:val="31"/>
  </w:num>
  <w:num w:numId="27">
    <w:abstractNumId w:val="16"/>
  </w:num>
  <w:num w:numId="28">
    <w:abstractNumId w:val="25"/>
  </w:num>
  <w:num w:numId="29">
    <w:abstractNumId w:val="10"/>
  </w:num>
  <w:num w:numId="30">
    <w:abstractNumId w:val="27"/>
  </w:num>
  <w:num w:numId="31">
    <w:abstractNumId w:val="34"/>
  </w:num>
  <w:num w:numId="32">
    <w:abstractNumId w:val="15"/>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9"/>
  </w:num>
  <w:num w:numId="37">
    <w:abstractNumId w:val="35"/>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49D"/>
    <w:rsid w:val="00011407"/>
    <w:rsid w:val="00012B98"/>
    <w:rsid w:val="000143DC"/>
    <w:rsid w:val="00015E13"/>
    <w:rsid w:val="000164C8"/>
    <w:rsid w:val="00021FE1"/>
    <w:rsid w:val="00027FA6"/>
    <w:rsid w:val="00034F5D"/>
    <w:rsid w:val="00036802"/>
    <w:rsid w:val="000376B5"/>
    <w:rsid w:val="00040229"/>
    <w:rsid w:val="00040ABE"/>
    <w:rsid w:val="00043E82"/>
    <w:rsid w:val="00044BE5"/>
    <w:rsid w:val="00047CD9"/>
    <w:rsid w:val="00054D63"/>
    <w:rsid w:val="0006134E"/>
    <w:rsid w:val="00064432"/>
    <w:rsid w:val="00066609"/>
    <w:rsid w:val="000739D3"/>
    <w:rsid w:val="000800F8"/>
    <w:rsid w:val="0008286C"/>
    <w:rsid w:val="00094547"/>
    <w:rsid w:val="0009586D"/>
    <w:rsid w:val="00095EAC"/>
    <w:rsid w:val="00096F89"/>
    <w:rsid w:val="000B33C0"/>
    <w:rsid w:val="000B5097"/>
    <w:rsid w:val="000C071E"/>
    <w:rsid w:val="000C39D2"/>
    <w:rsid w:val="000D2229"/>
    <w:rsid w:val="000E3377"/>
    <w:rsid w:val="001011B1"/>
    <w:rsid w:val="001016E1"/>
    <w:rsid w:val="00102E7B"/>
    <w:rsid w:val="00117BA4"/>
    <w:rsid w:val="00117E73"/>
    <w:rsid w:val="00125B30"/>
    <w:rsid w:val="001351CB"/>
    <w:rsid w:val="00140651"/>
    <w:rsid w:val="001421D2"/>
    <w:rsid w:val="00143BD6"/>
    <w:rsid w:val="00146A49"/>
    <w:rsid w:val="0014772D"/>
    <w:rsid w:val="00161499"/>
    <w:rsid w:val="00165872"/>
    <w:rsid w:val="00165C60"/>
    <w:rsid w:val="0017171F"/>
    <w:rsid w:val="00172EDE"/>
    <w:rsid w:val="00174B50"/>
    <w:rsid w:val="0017618A"/>
    <w:rsid w:val="00180AE7"/>
    <w:rsid w:val="0018649D"/>
    <w:rsid w:val="00186850"/>
    <w:rsid w:val="0019255C"/>
    <w:rsid w:val="001977FE"/>
    <w:rsid w:val="001A177E"/>
    <w:rsid w:val="001A1893"/>
    <w:rsid w:val="001A2852"/>
    <w:rsid w:val="001A6983"/>
    <w:rsid w:val="001B2E96"/>
    <w:rsid w:val="001B7897"/>
    <w:rsid w:val="001C0447"/>
    <w:rsid w:val="001C33DE"/>
    <w:rsid w:val="001C593C"/>
    <w:rsid w:val="001C6162"/>
    <w:rsid w:val="001D2335"/>
    <w:rsid w:val="001E4152"/>
    <w:rsid w:val="001E4179"/>
    <w:rsid w:val="001E6781"/>
    <w:rsid w:val="001F17C5"/>
    <w:rsid w:val="001F4AA3"/>
    <w:rsid w:val="001F4FE4"/>
    <w:rsid w:val="001F5124"/>
    <w:rsid w:val="00201675"/>
    <w:rsid w:val="00204D12"/>
    <w:rsid w:val="00207920"/>
    <w:rsid w:val="00207A93"/>
    <w:rsid w:val="00214F7A"/>
    <w:rsid w:val="00216B40"/>
    <w:rsid w:val="002261B1"/>
    <w:rsid w:val="00230705"/>
    <w:rsid w:val="00233534"/>
    <w:rsid w:val="00242853"/>
    <w:rsid w:val="00242933"/>
    <w:rsid w:val="00247CC4"/>
    <w:rsid w:val="00250608"/>
    <w:rsid w:val="0025539C"/>
    <w:rsid w:val="00257B1C"/>
    <w:rsid w:val="00260F53"/>
    <w:rsid w:val="002616F0"/>
    <w:rsid w:val="00261EF8"/>
    <w:rsid w:val="00264672"/>
    <w:rsid w:val="00271087"/>
    <w:rsid w:val="00272771"/>
    <w:rsid w:val="00272E8D"/>
    <w:rsid w:val="00273433"/>
    <w:rsid w:val="0027373E"/>
    <w:rsid w:val="00274D8A"/>
    <w:rsid w:val="00275BDE"/>
    <w:rsid w:val="00276089"/>
    <w:rsid w:val="00291D95"/>
    <w:rsid w:val="002926FB"/>
    <w:rsid w:val="002A286E"/>
    <w:rsid w:val="002A2EEF"/>
    <w:rsid w:val="002A4B48"/>
    <w:rsid w:val="002B0B1C"/>
    <w:rsid w:val="002B4D5F"/>
    <w:rsid w:val="002C3354"/>
    <w:rsid w:val="002D0050"/>
    <w:rsid w:val="002E19F6"/>
    <w:rsid w:val="002E2443"/>
    <w:rsid w:val="002E3055"/>
    <w:rsid w:val="002E3624"/>
    <w:rsid w:val="002F2EED"/>
    <w:rsid w:val="002F3C23"/>
    <w:rsid w:val="00313BB6"/>
    <w:rsid w:val="00313C84"/>
    <w:rsid w:val="0031749E"/>
    <w:rsid w:val="003213E6"/>
    <w:rsid w:val="00324C53"/>
    <w:rsid w:val="00327FD1"/>
    <w:rsid w:val="00335409"/>
    <w:rsid w:val="0033783A"/>
    <w:rsid w:val="00341B00"/>
    <w:rsid w:val="00341BA3"/>
    <w:rsid w:val="00342E23"/>
    <w:rsid w:val="00346CE6"/>
    <w:rsid w:val="0035086A"/>
    <w:rsid w:val="00352856"/>
    <w:rsid w:val="0035391D"/>
    <w:rsid w:val="003563E1"/>
    <w:rsid w:val="00356451"/>
    <w:rsid w:val="00363658"/>
    <w:rsid w:val="00371850"/>
    <w:rsid w:val="00375148"/>
    <w:rsid w:val="00382C57"/>
    <w:rsid w:val="00383605"/>
    <w:rsid w:val="00385C09"/>
    <w:rsid w:val="00390AEB"/>
    <w:rsid w:val="003962AE"/>
    <w:rsid w:val="003A456B"/>
    <w:rsid w:val="003B10B2"/>
    <w:rsid w:val="003B25D8"/>
    <w:rsid w:val="003B3901"/>
    <w:rsid w:val="003B3C97"/>
    <w:rsid w:val="003B6D68"/>
    <w:rsid w:val="003B76A6"/>
    <w:rsid w:val="003C34FB"/>
    <w:rsid w:val="003D0428"/>
    <w:rsid w:val="003D0C66"/>
    <w:rsid w:val="003D61AA"/>
    <w:rsid w:val="003D672C"/>
    <w:rsid w:val="003D69A3"/>
    <w:rsid w:val="003D77D3"/>
    <w:rsid w:val="003F0D90"/>
    <w:rsid w:val="003F6752"/>
    <w:rsid w:val="0040048E"/>
    <w:rsid w:val="004010F8"/>
    <w:rsid w:val="00402C3D"/>
    <w:rsid w:val="004059CC"/>
    <w:rsid w:val="00414127"/>
    <w:rsid w:val="004149DC"/>
    <w:rsid w:val="00422562"/>
    <w:rsid w:val="004258C2"/>
    <w:rsid w:val="00426623"/>
    <w:rsid w:val="00427EEC"/>
    <w:rsid w:val="0043096D"/>
    <w:rsid w:val="00432872"/>
    <w:rsid w:val="004342B5"/>
    <w:rsid w:val="00434F58"/>
    <w:rsid w:val="004406FF"/>
    <w:rsid w:val="00443A99"/>
    <w:rsid w:val="00445DFD"/>
    <w:rsid w:val="004523D6"/>
    <w:rsid w:val="00463DE7"/>
    <w:rsid w:val="00471770"/>
    <w:rsid w:val="00473460"/>
    <w:rsid w:val="00475A4C"/>
    <w:rsid w:val="004850BD"/>
    <w:rsid w:val="00486FA6"/>
    <w:rsid w:val="00486FE0"/>
    <w:rsid w:val="00491CD6"/>
    <w:rsid w:val="00493E6A"/>
    <w:rsid w:val="0049601A"/>
    <w:rsid w:val="004A169A"/>
    <w:rsid w:val="004A7E7B"/>
    <w:rsid w:val="004B0362"/>
    <w:rsid w:val="004B1202"/>
    <w:rsid w:val="004B356E"/>
    <w:rsid w:val="004B35F5"/>
    <w:rsid w:val="004B36DC"/>
    <w:rsid w:val="004B3FAC"/>
    <w:rsid w:val="004B485B"/>
    <w:rsid w:val="004B5376"/>
    <w:rsid w:val="004C4D76"/>
    <w:rsid w:val="004D10E1"/>
    <w:rsid w:val="004D3064"/>
    <w:rsid w:val="004D3CC7"/>
    <w:rsid w:val="004D7C42"/>
    <w:rsid w:val="004E574B"/>
    <w:rsid w:val="004F092D"/>
    <w:rsid w:val="004F11DA"/>
    <w:rsid w:val="004F321E"/>
    <w:rsid w:val="004F4289"/>
    <w:rsid w:val="00500D98"/>
    <w:rsid w:val="00502484"/>
    <w:rsid w:val="00503A11"/>
    <w:rsid w:val="00512FE1"/>
    <w:rsid w:val="0051452F"/>
    <w:rsid w:val="00516EA0"/>
    <w:rsid w:val="00521031"/>
    <w:rsid w:val="00524B7A"/>
    <w:rsid w:val="005260B0"/>
    <w:rsid w:val="00527B8C"/>
    <w:rsid w:val="00533AF8"/>
    <w:rsid w:val="005352D3"/>
    <w:rsid w:val="00541333"/>
    <w:rsid w:val="00542C96"/>
    <w:rsid w:val="00543C8E"/>
    <w:rsid w:val="00547246"/>
    <w:rsid w:val="0054776E"/>
    <w:rsid w:val="00547D09"/>
    <w:rsid w:val="00555EDC"/>
    <w:rsid w:val="00556208"/>
    <w:rsid w:val="00557518"/>
    <w:rsid w:val="0056032E"/>
    <w:rsid w:val="005644DE"/>
    <w:rsid w:val="005661B7"/>
    <w:rsid w:val="0057120C"/>
    <w:rsid w:val="00590D8F"/>
    <w:rsid w:val="00591255"/>
    <w:rsid w:val="005916D7"/>
    <w:rsid w:val="00595DE6"/>
    <w:rsid w:val="005A40E3"/>
    <w:rsid w:val="005A4A5E"/>
    <w:rsid w:val="005A4C9E"/>
    <w:rsid w:val="005A65CD"/>
    <w:rsid w:val="005C1716"/>
    <w:rsid w:val="005C418A"/>
    <w:rsid w:val="005C6E70"/>
    <w:rsid w:val="005C7ACD"/>
    <w:rsid w:val="005D0895"/>
    <w:rsid w:val="005D1F8A"/>
    <w:rsid w:val="005D1FDB"/>
    <w:rsid w:val="005D3C31"/>
    <w:rsid w:val="005D4B1E"/>
    <w:rsid w:val="005D6F14"/>
    <w:rsid w:val="005E0FF6"/>
    <w:rsid w:val="005E2FF9"/>
    <w:rsid w:val="005E49ED"/>
    <w:rsid w:val="005F574E"/>
    <w:rsid w:val="005F5FD3"/>
    <w:rsid w:val="006114BC"/>
    <w:rsid w:val="006127B3"/>
    <w:rsid w:val="006150D4"/>
    <w:rsid w:val="006334AE"/>
    <w:rsid w:val="00650BDA"/>
    <w:rsid w:val="00652AE7"/>
    <w:rsid w:val="006531E5"/>
    <w:rsid w:val="00653BBD"/>
    <w:rsid w:val="006569DC"/>
    <w:rsid w:val="006623E4"/>
    <w:rsid w:val="006642B4"/>
    <w:rsid w:val="00667675"/>
    <w:rsid w:val="00670579"/>
    <w:rsid w:val="00675FAF"/>
    <w:rsid w:val="00683480"/>
    <w:rsid w:val="006839F5"/>
    <w:rsid w:val="0068423D"/>
    <w:rsid w:val="00686C1F"/>
    <w:rsid w:val="00694169"/>
    <w:rsid w:val="006944F2"/>
    <w:rsid w:val="006A1FEC"/>
    <w:rsid w:val="006A41DE"/>
    <w:rsid w:val="006A4497"/>
    <w:rsid w:val="006A5D39"/>
    <w:rsid w:val="006A6AEC"/>
    <w:rsid w:val="006A7B08"/>
    <w:rsid w:val="006B17F1"/>
    <w:rsid w:val="006B280E"/>
    <w:rsid w:val="006B304C"/>
    <w:rsid w:val="006B5142"/>
    <w:rsid w:val="006B54C0"/>
    <w:rsid w:val="006D7A6C"/>
    <w:rsid w:val="006E07FD"/>
    <w:rsid w:val="006F732B"/>
    <w:rsid w:val="0070149C"/>
    <w:rsid w:val="00701D2A"/>
    <w:rsid w:val="00707E8A"/>
    <w:rsid w:val="007120C8"/>
    <w:rsid w:val="00712233"/>
    <w:rsid w:val="00715B4B"/>
    <w:rsid w:val="00723000"/>
    <w:rsid w:val="0072341A"/>
    <w:rsid w:val="00730C43"/>
    <w:rsid w:val="00731D11"/>
    <w:rsid w:val="00732DEF"/>
    <w:rsid w:val="0073306B"/>
    <w:rsid w:val="007442AA"/>
    <w:rsid w:val="007478FF"/>
    <w:rsid w:val="007530FC"/>
    <w:rsid w:val="00753FCD"/>
    <w:rsid w:val="00757010"/>
    <w:rsid w:val="00757D82"/>
    <w:rsid w:val="00762390"/>
    <w:rsid w:val="00767E64"/>
    <w:rsid w:val="00784DC1"/>
    <w:rsid w:val="00791D3B"/>
    <w:rsid w:val="00795B97"/>
    <w:rsid w:val="007A095F"/>
    <w:rsid w:val="007A0A3C"/>
    <w:rsid w:val="007A3CEF"/>
    <w:rsid w:val="007A4A1B"/>
    <w:rsid w:val="007A6DB2"/>
    <w:rsid w:val="007B6AAD"/>
    <w:rsid w:val="007C1ACC"/>
    <w:rsid w:val="007C2AC3"/>
    <w:rsid w:val="007D5CCB"/>
    <w:rsid w:val="007F0777"/>
    <w:rsid w:val="007F6E01"/>
    <w:rsid w:val="0080198E"/>
    <w:rsid w:val="0081649C"/>
    <w:rsid w:val="00820D26"/>
    <w:rsid w:val="00831F63"/>
    <w:rsid w:val="0083437A"/>
    <w:rsid w:val="008375B2"/>
    <w:rsid w:val="00841118"/>
    <w:rsid w:val="00844F63"/>
    <w:rsid w:val="00846F2E"/>
    <w:rsid w:val="008522F9"/>
    <w:rsid w:val="00857FD1"/>
    <w:rsid w:val="008630A4"/>
    <w:rsid w:val="008631F3"/>
    <w:rsid w:val="008741BD"/>
    <w:rsid w:val="00875705"/>
    <w:rsid w:val="00877B6D"/>
    <w:rsid w:val="00883DF7"/>
    <w:rsid w:val="008866D3"/>
    <w:rsid w:val="00886F52"/>
    <w:rsid w:val="00887942"/>
    <w:rsid w:val="00890D6D"/>
    <w:rsid w:val="00895B69"/>
    <w:rsid w:val="008A0506"/>
    <w:rsid w:val="008A7477"/>
    <w:rsid w:val="008B2FDB"/>
    <w:rsid w:val="008B4B37"/>
    <w:rsid w:val="008B625C"/>
    <w:rsid w:val="008C76EC"/>
    <w:rsid w:val="008D7482"/>
    <w:rsid w:val="008E297A"/>
    <w:rsid w:val="008E5760"/>
    <w:rsid w:val="008E5BD0"/>
    <w:rsid w:val="008E6591"/>
    <w:rsid w:val="008E6BFF"/>
    <w:rsid w:val="00914439"/>
    <w:rsid w:val="0092347B"/>
    <w:rsid w:val="00925C14"/>
    <w:rsid w:val="00937D12"/>
    <w:rsid w:val="00944C56"/>
    <w:rsid w:val="009451B4"/>
    <w:rsid w:val="009451DB"/>
    <w:rsid w:val="009457F1"/>
    <w:rsid w:val="009527B3"/>
    <w:rsid w:val="009534D1"/>
    <w:rsid w:val="009568D0"/>
    <w:rsid w:val="00957D5B"/>
    <w:rsid w:val="00970B75"/>
    <w:rsid w:val="009723DD"/>
    <w:rsid w:val="0097421B"/>
    <w:rsid w:val="00981FDC"/>
    <w:rsid w:val="009828DE"/>
    <w:rsid w:val="00985048"/>
    <w:rsid w:val="009864C2"/>
    <w:rsid w:val="00990AF1"/>
    <w:rsid w:val="009A646A"/>
    <w:rsid w:val="009A7915"/>
    <w:rsid w:val="009B0289"/>
    <w:rsid w:val="009B6C90"/>
    <w:rsid w:val="009C232D"/>
    <w:rsid w:val="009C6B77"/>
    <w:rsid w:val="009C781E"/>
    <w:rsid w:val="009D0FAE"/>
    <w:rsid w:val="009D3F11"/>
    <w:rsid w:val="009D6554"/>
    <w:rsid w:val="009D7F8C"/>
    <w:rsid w:val="009E3F40"/>
    <w:rsid w:val="009F0005"/>
    <w:rsid w:val="009F3A50"/>
    <w:rsid w:val="009F3C13"/>
    <w:rsid w:val="00A02E25"/>
    <w:rsid w:val="00A03809"/>
    <w:rsid w:val="00A06C6F"/>
    <w:rsid w:val="00A079C2"/>
    <w:rsid w:val="00A11992"/>
    <w:rsid w:val="00A13225"/>
    <w:rsid w:val="00A2339D"/>
    <w:rsid w:val="00A2740C"/>
    <w:rsid w:val="00A3224F"/>
    <w:rsid w:val="00A324FF"/>
    <w:rsid w:val="00A42C62"/>
    <w:rsid w:val="00A5195F"/>
    <w:rsid w:val="00A57DA1"/>
    <w:rsid w:val="00A60D73"/>
    <w:rsid w:val="00A612E0"/>
    <w:rsid w:val="00A768B1"/>
    <w:rsid w:val="00A76DFE"/>
    <w:rsid w:val="00A80825"/>
    <w:rsid w:val="00A80D71"/>
    <w:rsid w:val="00A84AC8"/>
    <w:rsid w:val="00A87CFE"/>
    <w:rsid w:val="00A94DBC"/>
    <w:rsid w:val="00AB05EC"/>
    <w:rsid w:val="00AB3D50"/>
    <w:rsid w:val="00AC3197"/>
    <w:rsid w:val="00AC4BE2"/>
    <w:rsid w:val="00AD0700"/>
    <w:rsid w:val="00AD1CAD"/>
    <w:rsid w:val="00AD369B"/>
    <w:rsid w:val="00AE11FE"/>
    <w:rsid w:val="00AF4725"/>
    <w:rsid w:val="00AF4891"/>
    <w:rsid w:val="00AF741F"/>
    <w:rsid w:val="00B01528"/>
    <w:rsid w:val="00B05A18"/>
    <w:rsid w:val="00B1014D"/>
    <w:rsid w:val="00B11AFF"/>
    <w:rsid w:val="00B11B6A"/>
    <w:rsid w:val="00B13315"/>
    <w:rsid w:val="00B23FF7"/>
    <w:rsid w:val="00B30DA7"/>
    <w:rsid w:val="00B31DF4"/>
    <w:rsid w:val="00B3287C"/>
    <w:rsid w:val="00B365E6"/>
    <w:rsid w:val="00B40E4A"/>
    <w:rsid w:val="00B4455F"/>
    <w:rsid w:val="00B46193"/>
    <w:rsid w:val="00B46226"/>
    <w:rsid w:val="00B47336"/>
    <w:rsid w:val="00B5182B"/>
    <w:rsid w:val="00B56E03"/>
    <w:rsid w:val="00B60354"/>
    <w:rsid w:val="00B622C0"/>
    <w:rsid w:val="00B64042"/>
    <w:rsid w:val="00B73BBC"/>
    <w:rsid w:val="00B74054"/>
    <w:rsid w:val="00B76830"/>
    <w:rsid w:val="00B8044C"/>
    <w:rsid w:val="00B83B99"/>
    <w:rsid w:val="00B87352"/>
    <w:rsid w:val="00B907C5"/>
    <w:rsid w:val="00B949D8"/>
    <w:rsid w:val="00BA056C"/>
    <w:rsid w:val="00BA4D00"/>
    <w:rsid w:val="00BA5508"/>
    <w:rsid w:val="00BB5E44"/>
    <w:rsid w:val="00BC68BE"/>
    <w:rsid w:val="00BD2959"/>
    <w:rsid w:val="00BD5367"/>
    <w:rsid w:val="00BE22C2"/>
    <w:rsid w:val="00BE29AA"/>
    <w:rsid w:val="00BE2DB7"/>
    <w:rsid w:val="00BE6927"/>
    <w:rsid w:val="00BE7D0B"/>
    <w:rsid w:val="00BF0053"/>
    <w:rsid w:val="00BF0D87"/>
    <w:rsid w:val="00BF6E16"/>
    <w:rsid w:val="00BF765E"/>
    <w:rsid w:val="00BF7BFF"/>
    <w:rsid w:val="00C0401D"/>
    <w:rsid w:val="00C05129"/>
    <w:rsid w:val="00C0655D"/>
    <w:rsid w:val="00C122F1"/>
    <w:rsid w:val="00C173D2"/>
    <w:rsid w:val="00C211B6"/>
    <w:rsid w:val="00C24A65"/>
    <w:rsid w:val="00C25551"/>
    <w:rsid w:val="00C276FF"/>
    <w:rsid w:val="00C314F0"/>
    <w:rsid w:val="00C3288A"/>
    <w:rsid w:val="00C34695"/>
    <w:rsid w:val="00C36018"/>
    <w:rsid w:val="00C37DEF"/>
    <w:rsid w:val="00C43272"/>
    <w:rsid w:val="00C451F6"/>
    <w:rsid w:val="00C47258"/>
    <w:rsid w:val="00C47799"/>
    <w:rsid w:val="00C5547F"/>
    <w:rsid w:val="00C62883"/>
    <w:rsid w:val="00C66408"/>
    <w:rsid w:val="00C71069"/>
    <w:rsid w:val="00C7272C"/>
    <w:rsid w:val="00C76BD7"/>
    <w:rsid w:val="00C8284E"/>
    <w:rsid w:val="00C8434A"/>
    <w:rsid w:val="00C86238"/>
    <w:rsid w:val="00C914C7"/>
    <w:rsid w:val="00C92E9C"/>
    <w:rsid w:val="00CA2668"/>
    <w:rsid w:val="00CA3110"/>
    <w:rsid w:val="00CA6FDB"/>
    <w:rsid w:val="00CB50D8"/>
    <w:rsid w:val="00CC4728"/>
    <w:rsid w:val="00CC65E7"/>
    <w:rsid w:val="00CD2CCC"/>
    <w:rsid w:val="00CF0F58"/>
    <w:rsid w:val="00CF16BD"/>
    <w:rsid w:val="00CF4DC1"/>
    <w:rsid w:val="00D00D1D"/>
    <w:rsid w:val="00D017BB"/>
    <w:rsid w:val="00D03EBC"/>
    <w:rsid w:val="00D040E4"/>
    <w:rsid w:val="00D050CC"/>
    <w:rsid w:val="00D05EB7"/>
    <w:rsid w:val="00D06A9F"/>
    <w:rsid w:val="00D07566"/>
    <w:rsid w:val="00D21369"/>
    <w:rsid w:val="00D35FEA"/>
    <w:rsid w:val="00D416F7"/>
    <w:rsid w:val="00D51A72"/>
    <w:rsid w:val="00D61816"/>
    <w:rsid w:val="00D6390B"/>
    <w:rsid w:val="00D73E6C"/>
    <w:rsid w:val="00D8174C"/>
    <w:rsid w:val="00D83BB4"/>
    <w:rsid w:val="00D85BD6"/>
    <w:rsid w:val="00D907C4"/>
    <w:rsid w:val="00D92233"/>
    <w:rsid w:val="00D9251F"/>
    <w:rsid w:val="00D943B6"/>
    <w:rsid w:val="00D96649"/>
    <w:rsid w:val="00DA79F6"/>
    <w:rsid w:val="00DB7C80"/>
    <w:rsid w:val="00DC30F6"/>
    <w:rsid w:val="00DC3444"/>
    <w:rsid w:val="00DC6F19"/>
    <w:rsid w:val="00DD531A"/>
    <w:rsid w:val="00DE211A"/>
    <w:rsid w:val="00DE4E13"/>
    <w:rsid w:val="00DF361E"/>
    <w:rsid w:val="00DF3FE9"/>
    <w:rsid w:val="00DF4857"/>
    <w:rsid w:val="00DF5936"/>
    <w:rsid w:val="00E0741B"/>
    <w:rsid w:val="00E14B24"/>
    <w:rsid w:val="00E33AD1"/>
    <w:rsid w:val="00E47C1F"/>
    <w:rsid w:val="00E51EA6"/>
    <w:rsid w:val="00E52D13"/>
    <w:rsid w:val="00E54745"/>
    <w:rsid w:val="00E57218"/>
    <w:rsid w:val="00E62396"/>
    <w:rsid w:val="00E65384"/>
    <w:rsid w:val="00E66324"/>
    <w:rsid w:val="00E672FD"/>
    <w:rsid w:val="00E67B62"/>
    <w:rsid w:val="00E70C4C"/>
    <w:rsid w:val="00E750D0"/>
    <w:rsid w:val="00E8018E"/>
    <w:rsid w:val="00E8333D"/>
    <w:rsid w:val="00E83713"/>
    <w:rsid w:val="00E9141C"/>
    <w:rsid w:val="00E91C64"/>
    <w:rsid w:val="00E96C61"/>
    <w:rsid w:val="00E96F5E"/>
    <w:rsid w:val="00E97908"/>
    <w:rsid w:val="00EA0590"/>
    <w:rsid w:val="00EA4EEE"/>
    <w:rsid w:val="00EB513C"/>
    <w:rsid w:val="00EC152A"/>
    <w:rsid w:val="00EC1E18"/>
    <w:rsid w:val="00EC3040"/>
    <w:rsid w:val="00EC53AC"/>
    <w:rsid w:val="00ED41AE"/>
    <w:rsid w:val="00ED64DC"/>
    <w:rsid w:val="00EE24FF"/>
    <w:rsid w:val="00EE329E"/>
    <w:rsid w:val="00EE5FA5"/>
    <w:rsid w:val="00EF43CA"/>
    <w:rsid w:val="00F0018F"/>
    <w:rsid w:val="00F03F90"/>
    <w:rsid w:val="00F053BB"/>
    <w:rsid w:val="00F12D0E"/>
    <w:rsid w:val="00F12E0F"/>
    <w:rsid w:val="00F138FD"/>
    <w:rsid w:val="00F202A4"/>
    <w:rsid w:val="00F21D29"/>
    <w:rsid w:val="00F27D56"/>
    <w:rsid w:val="00F33774"/>
    <w:rsid w:val="00F3601F"/>
    <w:rsid w:val="00F369DA"/>
    <w:rsid w:val="00F40775"/>
    <w:rsid w:val="00F434D2"/>
    <w:rsid w:val="00F648D0"/>
    <w:rsid w:val="00F65037"/>
    <w:rsid w:val="00F706DF"/>
    <w:rsid w:val="00F730E2"/>
    <w:rsid w:val="00F76A0F"/>
    <w:rsid w:val="00F8012F"/>
    <w:rsid w:val="00F82E72"/>
    <w:rsid w:val="00F87B13"/>
    <w:rsid w:val="00F94AEF"/>
    <w:rsid w:val="00F95A34"/>
    <w:rsid w:val="00FA120C"/>
    <w:rsid w:val="00FA5E61"/>
    <w:rsid w:val="00FA6F66"/>
    <w:rsid w:val="00FB79C9"/>
    <w:rsid w:val="00FB7B7D"/>
    <w:rsid w:val="00FC2E2D"/>
    <w:rsid w:val="00FC3CCC"/>
    <w:rsid w:val="00FD4942"/>
    <w:rsid w:val="00FE63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7E81C1"/>
  <w15:chartTrackingRefBased/>
  <w15:docId w15:val="{049E237C-F41D-4FC3-B05E-969AA2A0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2B4"/>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qFormat/>
    <w:rsid w:val="00054D63"/>
    <w:pPr>
      <w:keepNext/>
      <w:spacing w:before="100" w:beforeAutospacing="1" w:after="100" w:afterAutospacing="1" w:line="360" w:lineRule="auto"/>
      <w:jc w:val="both"/>
      <w:outlineLvl w:val="0"/>
    </w:pPr>
    <w:rPr>
      <w:rFonts w:ascii="Arial" w:eastAsiaTheme="majorEastAsia" w:hAnsi="Arial" w:cstheme="majorBidi"/>
      <w:b/>
      <w:bCs/>
      <w:caps/>
      <w:kern w:val="32"/>
      <w:sz w:val="24"/>
      <w:szCs w:val="32"/>
    </w:rPr>
  </w:style>
  <w:style w:type="paragraph" w:styleId="Ttulo2">
    <w:name w:val="heading 2"/>
    <w:basedOn w:val="Normal"/>
    <w:next w:val="Normal"/>
    <w:link w:val="Ttulo2Car"/>
    <w:unhideWhenUsed/>
    <w:qFormat/>
    <w:rsid w:val="00054D63"/>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6334A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EE5FA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649D"/>
    <w:pPr>
      <w:tabs>
        <w:tab w:val="center" w:pos="4419"/>
        <w:tab w:val="right" w:pos="8838"/>
      </w:tabs>
    </w:pPr>
  </w:style>
  <w:style w:type="character" w:customStyle="1" w:styleId="EncabezadoCar">
    <w:name w:val="Encabezado Car"/>
    <w:basedOn w:val="Fuentedeprrafopredeter"/>
    <w:link w:val="Encabezado"/>
    <w:uiPriority w:val="99"/>
    <w:rsid w:val="0018649D"/>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18649D"/>
    <w:pPr>
      <w:tabs>
        <w:tab w:val="center" w:pos="4419"/>
        <w:tab w:val="right" w:pos="8838"/>
      </w:tabs>
    </w:pPr>
  </w:style>
  <w:style w:type="character" w:customStyle="1" w:styleId="PiedepginaCar">
    <w:name w:val="Pie de página Car"/>
    <w:basedOn w:val="Fuentedeprrafopredeter"/>
    <w:link w:val="Piedepgina"/>
    <w:uiPriority w:val="99"/>
    <w:rsid w:val="0018649D"/>
    <w:rPr>
      <w:rFonts w:ascii="Times New Roman" w:eastAsia="Times New Roman" w:hAnsi="Times New Roman" w:cs="Times New Roman"/>
      <w:sz w:val="20"/>
      <w:szCs w:val="20"/>
    </w:rPr>
  </w:style>
  <w:style w:type="paragraph" w:styleId="Prrafodelista">
    <w:name w:val="List Paragraph"/>
    <w:aliases w:val="CNBV Parrafo1,Párrafo de lista1,Cita texto,Parrafo 1,Lista multicolor - Énfasis 11,Lista vistosa - Énfasis 11,Cuadrícula media 1 - Énfasis 21,List Paragraph-Thesis,Footnote,Listas,Cuadrícula media 1 - Énfasis 211,List Paragraph1"/>
    <w:basedOn w:val="Normal"/>
    <w:link w:val="PrrafodelistaCar"/>
    <w:uiPriority w:val="34"/>
    <w:qFormat/>
    <w:rsid w:val="0018649D"/>
    <w:pPr>
      <w:ind w:left="720"/>
      <w:contextualSpacing/>
    </w:pPr>
  </w:style>
  <w:style w:type="character" w:styleId="Hipervnculo">
    <w:name w:val="Hyperlink"/>
    <w:basedOn w:val="Fuentedeprrafopredeter"/>
    <w:uiPriority w:val="99"/>
    <w:unhideWhenUsed/>
    <w:rsid w:val="0018649D"/>
    <w:rPr>
      <w:color w:val="0563C1" w:themeColor="hyperlink"/>
      <w:u w:val="single"/>
    </w:r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18649D"/>
    <w:rPr>
      <w:rFonts w:asciiTheme="minorHAnsi" w:eastAsiaTheme="minorEastAsia" w:hAnsiTheme="minorHAnsi" w:cstheme="minorBidi"/>
      <w:lang w:eastAsia="es-MX"/>
    </w:r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18649D"/>
    <w:rPr>
      <w:rFonts w:eastAsiaTheme="minorEastAsia"/>
      <w:sz w:val="20"/>
      <w:szCs w:val="20"/>
      <w:lang w:eastAsia="es-MX"/>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julio,ftre,juli"/>
    <w:basedOn w:val="Fuentedeprrafopredeter"/>
    <w:link w:val="4GChar"/>
    <w:uiPriority w:val="99"/>
    <w:unhideWhenUsed/>
    <w:qFormat/>
    <w:rsid w:val="0018649D"/>
    <w:rPr>
      <w:vertAlign w:val="superscript"/>
    </w:rPr>
  </w:style>
  <w:style w:type="paragraph" w:styleId="NormalWeb">
    <w:name w:val="Normal (Web)"/>
    <w:aliases w:val="Normal (Web) Car1,Normal (Web) Car Car,Normal (Web) Car1 Car Car,Normal (Web) Car Car Car Car,Car Car Car Car,Car Car Car,Car Car,Normal (Web) Car Car Car Car Car Car,Normal (Web) Car Car Car Car Car Car Car Car Car Car,Car,Car Car Car C"/>
    <w:basedOn w:val="Normal"/>
    <w:link w:val="NormalWebCar"/>
    <w:uiPriority w:val="99"/>
    <w:unhideWhenUsed/>
    <w:qFormat/>
    <w:rsid w:val="0018649D"/>
    <w:pPr>
      <w:spacing w:before="100" w:beforeAutospacing="1" w:after="100" w:afterAutospacing="1"/>
    </w:pPr>
    <w:rPr>
      <w:sz w:val="24"/>
      <w:szCs w:val="24"/>
      <w:lang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18649D"/>
    <w:pPr>
      <w:jc w:val="both"/>
    </w:pPr>
    <w:rPr>
      <w:rFonts w:asciiTheme="minorHAnsi" w:eastAsiaTheme="minorHAnsi" w:hAnsiTheme="minorHAnsi" w:cstheme="minorBidi"/>
      <w:sz w:val="22"/>
      <w:szCs w:val="22"/>
      <w:vertAlign w:val="superscript"/>
    </w:rPr>
  </w:style>
  <w:style w:type="character" w:customStyle="1" w:styleId="NormalWebCar">
    <w:name w:val="Normal (Web) Car"/>
    <w:aliases w:val="Normal (Web) Car1 Car,Normal (Web) Car Car Car,Normal (Web) Car1 Car Car Car,Normal (Web) Car Car Car Car Car,Car Car Car Car Car,Car Car Car Car1,Car Car Car1,Normal (Web) Car Car Car Car Car Car Car,Car Car1,Car Car Car C Car"/>
    <w:basedOn w:val="Fuentedeprrafopredeter"/>
    <w:link w:val="NormalWeb"/>
    <w:uiPriority w:val="99"/>
    <w:rsid w:val="0018649D"/>
    <w:rPr>
      <w:rFonts w:ascii="Times New Roman" w:eastAsia="Times New Roman" w:hAnsi="Times New Roman" w:cs="Times New Roman"/>
      <w:sz w:val="24"/>
      <w:szCs w:val="24"/>
      <w:lang w:eastAsia="es-MX"/>
    </w:rPr>
  </w:style>
  <w:style w:type="table" w:styleId="Tablaconcuadrcula">
    <w:name w:val="Table Grid"/>
    <w:basedOn w:val="Tablanormal"/>
    <w:rsid w:val="0018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NBV Parrafo1 Car,Párrafo de lista1 Car,Cita texto Car,Parrafo 1 Car,Lista multicolor - Énfasis 11 Car,Lista vistosa - Énfasis 11 Car,Cuadrícula media 1 - Énfasis 21 Car,List Paragraph-Thesis Car,Footnote Car,Listas Car"/>
    <w:link w:val="Prrafodelista"/>
    <w:uiPriority w:val="34"/>
    <w:qFormat/>
    <w:locked/>
    <w:rsid w:val="0018649D"/>
    <w:rPr>
      <w:rFonts w:ascii="Times New Roman" w:eastAsia="Times New Roman" w:hAnsi="Times New Roman" w:cs="Times New Roman"/>
      <w:sz w:val="20"/>
      <w:szCs w:val="20"/>
    </w:rPr>
  </w:style>
  <w:style w:type="paragraph" w:customStyle="1" w:styleId="temp">
    <w:name w:val="temp"/>
    <w:basedOn w:val="Normal"/>
    <w:rsid w:val="000800F8"/>
    <w:pPr>
      <w:spacing w:before="100" w:beforeAutospacing="1" w:after="100" w:afterAutospacing="1"/>
    </w:pPr>
    <w:rPr>
      <w:sz w:val="24"/>
      <w:szCs w:val="24"/>
      <w:lang w:eastAsia="es-MX"/>
    </w:rPr>
  </w:style>
  <w:style w:type="character" w:customStyle="1" w:styleId="bold">
    <w:name w:val="bold"/>
    <w:basedOn w:val="Fuentedeprrafopredeter"/>
    <w:rsid w:val="000800F8"/>
  </w:style>
  <w:style w:type="paragraph" w:customStyle="1" w:styleId="Estilo">
    <w:name w:val="Estilo"/>
    <w:basedOn w:val="Sinespaciado"/>
    <w:link w:val="EstiloCar"/>
    <w:qFormat/>
    <w:rsid w:val="00C43272"/>
    <w:pPr>
      <w:jc w:val="both"/>
    </w:pPr>
    <w:rPr>
      <w:rFonts w:ascii="Arial" w:eastAsiaTheme="minorEastAsia" w:hAnsi="Arial" w:cstheme="minorBidi"/>
      <w:sz w:val="24"/>
      <w:szCs w:val="22"/>
      <w:lang w:eastAsia="es-MX"/>
    </w:rPr>
  </w:style>
  <w:style w:type="character" w:customStyle="1" w:styleId="EstiloCar">
    <w:name w:val="Estilo Car"/>
    <w:basedOn w:val="Fuentedeprrafopredeter"/>
    <w:link w:val="Estilo"/>
    <w:rsid w:val="00C43272"/>
    <w:rPr>
      <w:rFonts w:ascii="Arial" w:eastAsiaTheme="minorEastAsia" w:hAnsi="Arial"/>
      <w:sz w:val="24"/>
      <w:lang w:eastAsia="es-MX"/>
    </w:rPr>
  </w:style>
  <w:style w:type="paragraph" w:styleId="Sinespaciado">
    <w:name w:val="No Spacing"/>
    <w:link w:val="SinespaciadoCar"/>
    <w:uiPriority w:val="1"/>
    <w:qFormat/>
    <w:rsid w:val="00C43272"/>
    <w:pPr>
      <w:spacing w:after="0" w:line="240" w:lineRule="auto"/>
    </w:pPr>
    <w:rPr>
      <w:rFonts w:ascii="Times New Roman" w:eastAsia="Times New Roman" w:hAnsi="Times New Roman" w:cs="Times New Roman"/>
      <w:sz w:val="20"/>
      <w:szCs w:val="20"/>
    </w:rPr>
  </w:style>
  <w:style w:type="character" w:customStyle="1" w:styleId="Ttulo1Car">
    <w:name w:val="Título 1 Car"/>
    <w:basedOn w:val="Fuentedeprrafopredeter"/>
    <w:link w:val="Ttulo1"/>
    <w:rsid w:val="00054D63"/>
    <w:rPr>
      <w:rFonts w:ascii="Arial" w:eastAsiaTheme="majorEastAsia" w:hAnsi="Arial" w:cstheme="majorBidi"/>
      <w:b/>
      <w:bCs/>
      <w:caps/>
      <w:kern w:val="32"/>
      <w:sz w:val="24"/>
      <w:szCs w:val="32"/>
    </w:rPr>
  </w:style>
  <w:style w:type="character" w:customStyle="1" w:styleId="Ttulo2Car">
    <w:name w:val="Título 2 Car"/>
    <w:basedOn w:val="Fuentedeprrafopredeter"/>
    <w:link w:val="Ttulo2"/>
    <w:rsid w:val="00054D63"/>
    <w:rPr>
      <w:rFonts w:asciiTheme="majorHAnsi" w:eastAsiaTheme="majorEastAsia" w:hAnsiTheme="majorHAnsi" w:cstheme="majorBidi"/>
      <w:b/>
      <w:bCs/>
      <w:color w:val="4472C4" w:themeColor="accent1"/>
      <w:sz w:val="26"/>
      <w:szCs w:val="26"/>
    </w:rPr>
  </w:style>
  <w:style w:type="paragraph" w:styleId="TtuloTDC">
    <w:name w:val="TOC Heading"/>
    <w:basedOn w:val="Ttulo1"/>
    <w:next w:val="Normal"/>
    <w:uiPriority w:val="39"/>
    <w:unhideWhenUsed/>
    <w:qFormat/>
    <w:rsid w:val="00054D63"/>
    <w:pPr>
      <w:keepLines/>
      <w:spacing w:before="240" w:beforeAutospacing="0" w:after="0" w:afterAutospacing="0" w:line="259" w:lineRule="auto"/>
      <w:jc w:val="left"/>
      <w:outlineLvl w:val="9"/>
    </w:pPr>
    <w:rPr>
      <w:rFonts w:asciiTheme="majorHAnsi" w:hAnsiTheme="majorHAnsi"/>
      <w:b w:val="0"/>
      <w:bCs w:val="0"/>
      <w:caps w:val="0"/>
      <w:color w:val="2F5496" w:themeColor="accent1" w:themeShade="BF"/>
      <w:kern w:val="0"/>
      <w:sz w:val="32"/>
      <w:lang w:eastAsia="es-MX"/>
    </w:rPr>
  </w:style>
  <w:style w:type="paragraph" w:styleId="TDC1">
    <w:name w:val="toc 1"/>
    <w:basedOn w:val="Normal"/>
    <w:next w:val="Normal"/>
    <w:autoRedefine/>
    <w:uiPriority w:val="39"/>
    <w:unhideWhenUsed/>
    <w:rsid w:val="00054D63"/>
    <w:pPr>
      <w:tabs>
        <w:tab w:val="left" w:pos="440"/>
        <w:tab w:val="right" w:leader="dot" w:pos="8546"/>
      </w:tabs>
      <w:spacing w:line="276" w:lineRule="auto"/>
    </w:pPr>
    <w:rPr>
      <w:rFonts w:ascii="Arial" w:hAnsi="Arial" w:cs="Arial"/>
      <w:b/>
      <w:bCs/>
      <w:noProof/>
      <w:sz w:val="18"/>
      <w:szCs w:val="18"/>
      <w:lang w:eastAsia="es-ES"/>
    </w:rPr>
  </w:style>
  <w:style w:type="paragraph" w:styleId="TDC2">
    <w:name w:val="toc 2"/>
    <w:basedOn w:val="Normal"/>
    <w:next w:val="Normal"/>
    <w:autoRedefine/>
    <w:uiPriority w:val="39"/>
    <w:unhideWhenUsed/>
    <w:rsid w:val="005A40E3"/>
    <w:pPr>
      <w:tabs>
        <w:tab w:val="right" w:leader="dot" w:pos="8546"/>
      </w:tabs>
      <w:ind w:left="851" w:right="899"/>
      <w:contextualSpacing/>
      <w:jc w:val="both"/>
    </w:pPr>
    <w:rPr>
      <w:rFonts w:ascii="Arial" w:eastAsia="Calibri" w:hAnsi="Arial" w:cs="Arial"/>
      <w:b/>
      <w:bCs/>
      <w:noProof/>
      <w:sz w:val="18"/>
      <w:szCs w:val="18"/>
      <w:lang w:val="es-ES_tradnl"/>
    </w:rPr>
  </w:style>
  <w:style w:type="character" w:styleId="Hipervnculovisitado">
    <w:name w:val="FollowedHyperlink"/>
    <w:basedOn w:val="Fuentedeprrafopredeter"/>
    <w:uiPriority w:val="99"/>
    <w:semiHidden/>
    <w:unhideWhenUsed/>
    <w:rsid w:val="006334AE"/>
    <w:rPr>
      <w:color w:val="954F72" w:themeColor="followedHyperlink"/>
      <w:u w:val="single"/>
    </w:rPr>
  </w:style>
  <w:style w:type="character" w:customStyle="1" w:styleId="Ttulo3Car">
    <w:name w:val="Título 3 Car"/>
    <w:basedOn w:val="Fuentedeprrafopredeter"/>
    <w:link w:val="Ttulo3"/>
    <w:uiPriority w:val="9"/>
    <w:rsid w:val="006334AE"/>
    <w:rPr>
      <w:rFonts w:asciiTheme="majorHAnsi" w:eastAsiaTheme="majorEastAsia" w:hAnsiTheme="majorHAnsi" w:cstheme="majorBidi"/>
      <w:color w:val="1F3763" w:themeColor="accent1" w:themeShade="7F"/>
      <w:sz w:val="24"/>
      <w:szCs w:val="24"/>
    </w:rPr>
  </w:style>
  <w:style w:type="character" w:customStyle="1" w:styleId="Mencinsinresolver1">
    <w:name w:val="Mención sin resolver1"/>
    <w:basedOn w:val="Fuentedeprrafopredeter"/>
    <w:uiPriority w:val="99"/>
    <w:semiHidden/>
    <w:unhideWhenUsed/>
    <w:rsid w:val="00427EEC"/>
    <w:rPr>
      <w:color w:val="605E5C"/>
      <w:shd w:val="clear" w:color="auto" w:fill="E1DFDD"/>
    </w:rPr>
  </w:style>
  <w:style w:type="character" w:styleId="nfasissutil">
    <w:name w:val="Subtle Emphasis"/>
    <w:basedOn w:val="Fuentedeprrafopredeter"/>
    <w:uiPriority w:val="19"/>
    <w:qFormat/>
    <w:rsid w:val="006B280E"/>
    <w:rPr>
      <w:i/>
      <w:iCs/>
      <w:color w:val="404040" w:themeColor="text1" w:themeTint="BF"/>
    </w:rPr>
  </w:style>
  <w:style w:type="character" w:customStyle="1" w:styleId="Mencinsinresolver2">
    <w:name w:val="Mención sin resolver2"/>
    <w:basedOn w:val="Fuentedeprrafopredeter"/>
    <w:uiPriority w:val="99"/>
    <w:semiHidden/>
    <w:unhideWhenUsed/>
    <w:rsid w:val="002A2EEF"/>
    <w:rPr>
      <w:color w:val="605E5C"/>
      <w:shd w:val="clear" w:color="auto" w:fill="E1DFDD"/>
    </w:rPr>
  </w:style>
  <w:style w:type="character" w:customStyle="1" w:styleId="Ttulo4Car">
    <w:name w:val="Título 4 Car"/>
    <w:basedOn w:val="Fuentedeprrafopredeter"/>
    <w:link w:val="Ttulo4"/>
    <w:uiPriority w:val="9"/>
    <w:rsid w:val="00EE5FA5"/>
    <w:rPr>
      <w:rFonts w:asciiTheme="majorHAnsi" w:eastAsiaTheme="majorEastAsia" w:hAnsiTheme="majorHAnsi" w:cstheme="majorBidi"/>
      <w:i/>
      <w:iCs/>
      <w:color w:val="2F5496" w:themeColor="accent1" w:themeShade="BF"/>
      <w:sz w:val="20"/>
      <w:szCs w:val="20"/>
    </w:rPr>
  </w:style>
  <w:style w:type="paragraph" w:customStyle="1" w:styleId="Default">
    <w:name w:val="Default"/>
    <w:rsid w:val="00117BA4"/>
    <w:pPr>
      <w:autoSpaceDE w:val="0"/>
      <w:autoSpaceDN w:val="0"/>
      <w:adjustRightInd w:val="0"/>
      <w:spacing w:after="0" w:line="240" w:lineRule="auto"/>
    </w:pPr>
    <w:rPr>
      <w:rFonts w:ascii="Arial" w:hAnsi="Arial" w:cs="Arial"/>
      <w:color w:val="000000"/>
      <w:sz w:val="24"/>
      <w:szCs w:val="24"/>
    </w:rPr>
  </w:style>
  <w:style w:type="character" w:styleId="Mencinsinresolver">
    <w:name w:val="Unresolved Mention"/>
    <w:basedOn w:val="Fuentedeprrafopredeter"/>
    <w:uiPriority w:val="99"/>
    <w:semiHidden/>
    <w:unhideWhenUsed/>
    <w:rsid w:val="008A7477"/>
    <w:rPr>
      <w:color w:val="605E5C"/>
      <w:shd w:val="clear" w:color="auto" w:fill="E1DFDD"/>
    </w:rPr>
  </w:style>
  <w:style w:type="paragraph" w:customStyle="1" w:styleId="Proemio">
    <w:name w:val="Proemio"/>
    <w:basedOn w:val="Normal"/>
    <w:qFormat/>
    <w:rsid w:val="00B30DA7"/>
    <w:pPr>
      <w:spacing w:before="100" w:beforeAutospacing="1" w:after="100" w:afterAutospacing="1"/>
      <w:ind w:left="3119"/>
    </w:pPr>
    <w:rPr>
      <w:rFonts w:ascii="Arial" w:eastAsiaTheme="minorHAnsi" w:hAnsi="Arial" w:cs="Arial"/>
      <w:b/>
      <w:sz w:val="24"/>
      <w:szCs w:val="24"/>
    </w:rPr>
  </w:style>
  <w:style w:type="paragraph" w:customStyle="1" w:styleId="Estudio">
    <w:name w:val="Estudio"/>
    <w:autoRedefine/>
    <w:qFormat/>
    <w:rsid w:val="003B76A6"/>
    <w:pPr>
      <w:spacing w:after="0" w:line="360" w:lineRule="auto"/>
      <w:jc w:val="right"/>
    </w:pPr>
    <w:rPr>
      <w:rFonts w:ascii="Arial" w:hAnsi="Arial" w:cs="Arial"/>
      <w:i/>
      <w:iCs/>
      <w:lang w:eastAsia="es-MX"/>
    </w:rPr>
  </w:style>
  <w:style w:type="paragraph" w:customStyle="1" w:styleId="Style5">
    <w:name w:val="Style5"/>
    <w:basedOn w:val="Normal"/>
    <w:uiPriority w:val="99"/>
    <w:rsid w:val="00B30DA7"/>
    <w:pPr>
      <w:widowControl w:val="0"/>
      <w:autoSpaceDE w:val="0"/>
      <w:autoSpaceDN w:val="0"/>
      <w:adjustRightInd w:val="0"/>
      <w:spacing w:line="440" w:lineRule="exact"/>
      <w:jc w:val="both"/>
    </w:pPr>
    <w:rPr>
      <w:rFonts w:ascii="Arial" w:hAnsi="Arial" w:cs="Arial"/>
      <w:sz w:val="24"/>
      <w:szCs w:val="24"/>
      <w:lang w:eastAsia="es-MX"/>
    </w:rPr>
  </w:style>
  <w:style w:type="character" w:customStyle="1" w:styleId="SinespaciadoCar">
    <w:name w:val="Sin espaciado Car"/>
    <w:link w:val="Sinespaciado"/>
    <w:uiPriority w:val="1"/>
    <w:rsid w:val="00B30DA7"/>
    <w:rPr>
      <w:rFonts w:ascii="Times New Roman" w:eastAsia="Times New Roman" w:hAnsi="Times New Roman" w:cs="Times New Roman"/>
      <w:sz w:val="20"/>
      <w:szCs w:val="20"/>
    </w:rPr>
  </w:style>
  <w:style w:type="paragraph" w:styleId="TDC3">
    <w:name w:val="toc 3"/>
    <w:basedOn w:val="Normal"/>
    <w:next w:val="Normal"/>
    <w:autoRedefine/>
    <w:uiPriority w:val="39"/>
    <w:unhideWhenUsed/>
    <w:rsid w:val="00CC4728"/>
    <w:pPr>
      <w:tabs>
        <w:tab w:val="right" w:leader="dot" w:pos="9678"/>
      </w:tabs>
      <w:spacing w:after="100" w:line="259" w:lineRule="auto"/>
      <w:ind w:left="709" w:right="190"/>
    </w:pPr>
    <w:rPr>
      <w:rFonts w:ascii="Arial" w:eastAsia="Calibri" w:hAnsi="Arial" w:cs="Arial"/>
      <w:b/>
      <w:bCs/>
      <w:noProof/>
      <w:sz w:val="18"/>
      <w:szCs w:val="18"/>
    </w:rPr>
  </w:style>
  <w:style w:type="paragraph" w:customStyle="1" w:styleId="TEXTOLIBRE">
    <w:name w:val="TEXTO LIBRE"/>
    <w:basedOn w:val="Normal"/>
    <w:rsid w:val="00B30DA7"/>
    <w:pPr>
      <w:spacing w:before="120" w:after="120" w:line="360" w:lineRule="auto"/>
      <w:ind w:firstLine="709"/>
      <w:jc w:val="both"/>
    </w:pPr>
    <w:rPr>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81861">
      <w:bodyDiv w:val="1"/>
      <w:marLeft w:val="0"/>
      <w:marRight w:val="0"/>
      <w:marTop w:val="0"/>
      <w:marBottom w:val="0"/>
      <w:divBdr>
        <w:top w:val="none" w:sz="0" w:space="0" w:color="auto"/>
        <w:left w:val="none" w:sz="0" w:space="0" w:color="auto"/>
        <w:bottom w:val="none" w:sz="0" w:space="0" w:color="auto"/>
        <w:right w:val="none" w:sz="0" w:space="0" w:color="auto"/>
      </w:divBdr>
    </w:div>
    <w:div w:id="339239410">
      <w:bodyDiv w:val="1"/>
      <w:marLeft w:val="0"/>
      <w:marRight w:val="0"/>
      <w:marTop w:val="0"/>
      <w:marBottom w:val="0"/>
      <w:divBdr>
        <w:top w:val="none" w:sz="0" w:space="0" w:color="auto"/>
        <w:left w:val="none" w:sz="0" w:space="0" w:color="auto"/>
        <w:bottom w:val="none" w:sz="0" w:space="0" w:color="auto"/>
        <w:right w:val="none" w:sz="0" w:space="0" w:color="auto"/>
      </w:divBdr>
    </w:div>
    <w:div w:id="440997934">
      <w:bodyDiv w:val="1"/>
      <w:marLeft w:val="0"/>
      <w:marRight w:val="0"/>
      <w:marTop w:val="0"/>
      <w:marBottom w:val="0"/>
      <w:divBdr>
        <w:top w:val="none" w:sz="0" w:space="0" w:color="auto"/>
        <w:left w:val="none" w:sz="0" w:space="0" w:color="auto"/>
        <w:bottom w:val="none" w:sz="0" w:space="0" w:color="auto"/>
        <w:right w:val="none" w:sz="0" w:space="0" w:color="auto"/>
      </w:divBdr>
    </w:div>
    <w:div w:id="771247455">
      <w:bodyDiv w:val="1"/>
      <w:marLeft w:val="0"/>
      <w:marRight w:val="0"/>
      <w:marTop w:val="0"/>
      <w:marBottom w:val="0"/>
      <w:divBdr>
        <w:top w:val="none" w:sz="0" w:space="0" w:color="auto"/>
        <w:left w:val="none" w:sz="0" w:space="0" w:color="auto"/>
        <w:bottom w:val="none" w:sz="0" w:space="0" w:color="auto"/>
        <w:right w:val="none" w:sz="0" w:space="0" w:color="auto"/>
      </w:divBdr>
    </w:div>
    <w:div w:id="1397245095">
      <w:bodyDiv w:val="1"/>
      <w:marLeft w:val="0"/>
      <w:marRight w:val="0"/>
      <w:marTop w:val="0"/>
      <w:marBottom w:val="0"/>
      <w:divBdr>
        <w:top w:val="none" w:sz="0" w:space="0" w:color="auto"/>
        <w:left w:val="none" w:sz="0" w:space="0" w:color="auto"/>
        <w:bottom w:val="none" w:sz="0" w:space="0" w:color="auto"/>
        <w:right w:val="none" w:sz="0" w:space="0" w:color="auto"/>
      </w:divBdr>
    </w:div>
    <w:div w:id="1511873937">
      <w:bodyDiv w:val="1"/>
      <w:marLeft w:val="0"/>
      <w:marRight w:val="0"/>
      <w:marTop w:val="0"/>
      <w:marBottom w:val="0"/>
      <w:divBdr>
        <w:top w:val="none" w:sz="0" w:space="0" w:color="auto"/>
        <w:left w:val="none" w:sz="0" w:space="0" w:color="auto"/>
        <w:bottom w:val="none" w:sz="0" w:space="0" w:color="auto"/>
        <w:right w:val="none" w:sz="0" w:space="0" w:color="auto"/>
      </w:divBdr>
    </w:div>
    <w:div w:id="185279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mplimientos@teeags.m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te.gob.mx/IUSEapp/tesisjur.aspx?idtesis=19/2012&amp;tpoBusqueda=S&amp;sWord=9/2012" TargetMode="External"/><Relationship Id="rId1" Type="http://schemas.openxmlformats.org/officeDocument/2006/relationships/hyperlink" Target="https://www.te.gob.mx/IUSEapp/tesisjur.aspx?idtesis=45/2010&amp;tpoBusqueda=S&amp;sWord=45/201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EDF91-9B92-4D4C-A3D9-44D932FD1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2902</Words>
  <Characters>15963</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 3</dc:creator>
  <cp:keywords/>
  <dc:description/>
  <cp:lastModifiedBy>Secretario Gral</cp:lastModifiedBy>
  <cp:revision>2</cp:revision>
  <cp:lastPrinted>2021-04-06T01:07:00Z</cp:lastPrinted>
  <dcterms:created xsi:type="dcterms:W3CDTF">2021-04-08T20:54:00Z</dcterms:created>
  <dcterms:modified xsi:type="dcterms:W3CDTF">2021-04-08T20:54:00Z</dcterms:modified>
</cp:coreProperties>
</file>